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64" w:rsidRDefault="002F3BBC" w:rsidP="00F903A5">
      <w:pPr>
        <w:jc w:val="both"/>
        <w:rPr>
          <w:rFonts w:ascii="Arial" w:hAnsi="Arial" w:cs="Arial"/>
          <w:b/>
          <w:sz w:val="20"/>
          <w:szCs w:val="20"/>
        </w:rPr>
      </w:pPr>
      <w:r>
        <w:rPr>
          <w:rFonts w:ascii="Arial" w:hAnsi="Arial" w:cs="Arial"/>
          <w:b/>
          <w:sz w:val="20"/>
          <w:szCs w:val="20"/>
        </w:rPr>
        <w:t>VC1</w:t>
      </w:r>
      <w:r w:rsidR="00467BC0" w:rsidRPr="00467BC0">
        <w:rPr>
          <w:rFonts w:ascii="Arial" w:hAnsi="Arial" w:cs="Arial"/>
          <w:b/>
          <w:sz w:val="20"/>
          <w:szCs w:val="20"/>
        </w:rPr>
        <w:t xml:space="preserve">: </w:t>
      </w:r>
      <w:r>
        <w:rPr>
          <w:rFonts w:ascii="Arial" w:hAnsi="Arial" w:cs="Arial"/>
          <w:b/>
          <w:sz w:val="20"/>
          <w:szCs w:val="20"/>
        </w:rPr>
        <w:t>General Mandate 2020</w:t>
      </w:r>
      <w:r w:rsidR="00A06443">
        <w:rPr>
          <w:rFonts w:ascii="Arial" w:hAnsi="Arial" w:cs="Arial"/>
          <w:b/>
          <w:sz w:val="20"/>
          <w:szCs w:val="20"/>
        </w:rPr>
        <w:t xml:space="preserve"> </w:t>
      </w:r>
    </w:p>
    <w:p w:rsidR="002F3BBC" w:rsidRDefault="00B70D7E" w:rsidP="00F903A5">
      <w:pPr>
        <w:jc w:val="both"/>
        <w:rPr>
          <w:rFonts w:ascii="Arial" w:hAnsi="Arial" w:cs="Arial"/>
          <w:sz w:val="20"/>
          <w:szCs w:val="20"/>
        </w:rPr>
      </w:pPr>
      <w:r>
        <w:rPr>
          <w:rFonts w:ascii="Arial" w:hAnsi="Arial" w:cs="Arial"/>
          <w:sz w:val="20"/>
          <w:szCs w:val="20"/>
        </w:rPr>
        <w:t xml:space="preserve">On </w:t>
      </w:r>
      <w:r w:rsidR="002F3BBC">
        <w:rPr>
          <w:rFonts w:ascii="Arial" w:hAnsi="Arial" w:cs="Arial"/>
          <w:sz w:val="20"/>
          <w:szCs w:val="20"/>
        </w:rPr>
        <w:t>24</w:t>
      </w:r>
      <w:r w:rsidR="00D74339">
        <w:rPr>
          <w:rFonts w:ascii="Arial" w:hAnsi="Arial" w:cs="Arial"/>
          <w:sz w:val="20"/>
          <w:szCs w:val="20"/>
        </w:rPr>
        <w:t xml:space="preserve"> Mar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2F3BBC" w:rsidRPr="002F3BBC">
        <w:rPr>
          <w:rFonts w:ascii="Arial" w:hAnsi="Arial" w:cs="Arial"/>
          <w:sz w:val="20"/>
          <w:szCs w:val="20"/>
        </w:rPr>
        <w:t xml:space="preserve">Construction </w:t>
      </w:r>
      <w:r w:rsidR="002F3BBC">
        <w:rPr>
          <w:rFonts w:ascii="Arial" w:hAnsi="Arial" w:cs="Arial"/>
          <w:sz w:val="20"/>
          <w:szCs w:val="20"/>
        </w:rPr>
        <w:t>Joint Stock Company</w:t>
      </w:r>
      <w:r w:rsidR="00D775FE">
        <w:rPr>
          <w:rFonts w:ascii="Arial" w:hAnsi="Arial" w:cs="Arial"/>
          <w:sz w:val="20"/>
          <w:szCs w:val="20"/>
        </w:rPr>
        <w:t xml:space="preserve"> No.</w:t>
      </w:r>
      <w:r w:rsidR="002F3BBC" w:rsidRPr="002F3BBC">
        <w:rPr>
          <w:rFonts w:ascii="Arial" w:hAnsi="Arial" w:cs="Arial"/>
          <w:sz w:val="20"/>
          <w:szCs w:val="20"/>
        </w:rPr>
        <w:t>1</w:t>
      </w:r>
      <w:r w:rsidR="002F3BBC">
        <w:rPr>
          <w:rFonts w:ascii="Arial" w:hAnsi="Arial" w:cs="Arial"/>
          <w:sz w:val="20"/>
          <w:szCs w:val="20"/>
        </w:rPr>
        <w:t xml:space="preserve"> </w:t>
      </w:r>
      <w:r w:rsidR="002E7FD0">
        <w:rPr>
          <w:rFonts w:ascii="Arial" w:hAnsi="Arial" w:cs="Arial"/>
          <w:sz w:val="20"/>
          <w:szCs w:val="20"/>
        </w:rPr>
        <w:t>announced the</w:t>
      </w:r>
      <w:r w:rsidR="008134FC">
        <w:rPr>
          <w:rFonts w:ascii="Arial" w:hAnsi="Arial" w:cs="Arial"/>
          <w:sz w:val="20"/>
          <w:szCs w:val="20"/>
        </w:rPr>
        <w:t xml:space="preserve"> </w:t>
      </w:r>
      <w:r w:rsidR="002F3BBC">
        <w:rPr>
          <w:rFonts w:ascii="Arial" w:hAnsi="Arial" w:cs="Arial"/>
          <w:sz w:val="20"/>
          <w:szCs w:val="20"/>
        </w:rPr>
        <w:t>General Mandate 2020</w:t>
      </w:r>
      <w:r w:rsidR="008134FC">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2F3BBC" w:rsidRDefault="002F3BBC" w:rsidP="00F903A5">
      <w:pPr>
        <w:jc w:val="both"/>
        <w:rPr>
          <w:rFonts w:ascii="Arial" w:hAnsi="Arial" w:cs="Arial"/>
          <w:sz w:val="20"/>
          <w:szCs w:val="20"/>
        </w:rPr>
      </w:pPr>
      <w:r>
        <w:rPr>
          <w:rFonts w:ascii="Arial" w:hAnsi="Arial" w:cs="Arial"/>
          <w:sz w:val="20"/>
          <w:szCs w:val="20"/>
        </w:rPr>
        <w:t>Article 1: Approve the Report No.</w:t>
      </w:r>
      <w:r w:rsidRPr="002F3BBC">
        <w:rPr>
          <w:rFonts w:ascii="Arial" w:hAnsi="Arial" w:cs="Arial"/>
          <w:sz w:val="20"/>
          <w:szCs w:val="20"/>
        </w:rPr>
        <w:t>0496</w:t>
      </w:r>
      <w:r>
        <w:rPr>
          <w:rFonts w:ascii="Arial" w:hAnsi="Arial" w:cs="Arial"/>
          <w:sz w:val="20"/>
          <w:szCs w:val="20"/>
        </w:rPr>
        <w:t>/2020/BC-</w:t>
      </w:r>
      <w:r w:rsidRPr="002F3BBC">
        <w:rPr>
          <w:rFonts w:ascii="Arial" w:hAnsi="Arial" w:cs="Arial"/>
          <w:sz w:val="20"/>
          <w:szCs w:val="20"/>
        </w:rPr>
        <w:t xml:space="preserve">GD </w:t>
      </w:r>
      <w:r>
        <w:rPr>
          <w:rFonts w:ascii="Arial" w:hAnsi="Arial" w:cs="Arial"/>
          <w:sz w:val="20"/>
          <w:szCs w:val="20"/>
        </w:rPr>
        <w:t>of the General Director of the C</w:t>
      </w:r>
      <w:r w:rsidRPr="002F3BBC">
        <w:rPr>
          <w:rFonts w:ascii="Arial" w:hAnsi="Arial" w:cs="Arial"/>
          <w:sz w:val="20"/>
          <w:szCs w:val="20"/>
        </w:rPr>
        <w:t>ompany on the results of production</w:t>
      </w:r>
      <w:r>
        <w:rPr>
          <w:rFonts w:ascii="Arial" w:hAnsi="Arial" w:cs="Arial"/>
          <w:sz w:val="20"/>
          <w:szCs w:val="20"/>
        </w:rPr>
        <w:t xml:space="preserve"> and business activities in 2019 and the plan on</w:t>
      </w:r>
      <w:r w:rsidRPr="002F3BBC">
        <w:rPr>
          <w:rFonts w:ascii="Arial" w:hAnsi="Arial" w:cs="Arial"/>
          <w:sz w:val="20"/>
          <w:szCs w:val="20"/>
        </w:rPr>
        <w:t xml:space="preserve"> production and business in 2020 with the following main targets: </w:t>
      </w:r>
    </w:p>
    <w:p w:rsidR="002F3BBC" w:rsidRDefault="002F3BBC" w:rsidP="00F903A5">
      <w:pPr>
        <w:jc w:val="both"/>
        <w:rPr>
          <w:rFonts w:ascii="Arial" w:hAnsi="Arial" w:cs="Arial"/>
          <w:sz w:val="20"/>
          <w:szCs w:val="20"/>
        </w:rPr>
      </w:pPr>
      <w:r>
        <w:rPr>
          <w:rFonts w:ascii="Arial" w:hAnsi="Arial" w:cs="Arial"/>
          <w:sz w:val="20"/>
          <w:szCs w:val="20"/>
        </w:rPr>
        <w:t xml:space="preserve">a. </w:t>
      </w:r>
      <w:r w:rsidRPr="002F3BBC">
        <w:rPr>
          <w:rFonts w:ascii="Arial" w:hAnsi="Arial" w:cs="Arial"/>
          <w:sz w:val="20"/>
          <w:szCs w:val="20"/>
        </w:rPr>
        <w:t>Busines</w:t>
      </w:r>
      <w:r>
        <w:rPr>
          <w:rFonts w:ascii="Arial" w:hAnsi="Arial" w:cs="Arial"/>
          <w:sz w:val="20"/>
          <w:szCs w:val="20"/>
        </w:rPr>
        <w:t>s results in 2019</w:t>
      </w:r>
      <w:r w:rsidRPr="002F3BBC">
        <w:rPr>
          <w:rFonts w:ascii="Arial" w:hAnsi="Arial" w:cs="Arial"/>
          <w:sz w:val="20"/>
          <w:szCs w:val="20"/>
        </w:rPr>
        <w:t xml:space="preserve">: </w:t>
      </w:r>
    </w:p>
    <w:tbl>
      <w:tblPr>
        <w:tblStyle w:val="TableGrid"/>
        <w:tblW w:w="0" w:type="auto"/>
        <w:tblLook w:val="04A0" w:firstRow="1" w:lastRow="0" w:firstColumn="1" w:lastColumn="0" w:noHBand="0" w:noVBand="1"/>
      </w:tblPr>
      <w:tblGrid>
        <w:gridCol w:w="472"/>
        <w:gridCol w:w="2722"/>
        <w:gridCol w:w="1595"/>
        <w:gridCol w:w="1595"/>
        <w:gridCol w:w="1596"/>
        <w:gridCol w:w="1596"/>
      </w:tblGrid>
      <w:tr w:rsidR="002F3BBC" w:rsidTr="002F3BBC">
        <w:tc>
          <w:tcPr>
            <w:tcW w:w="472" w:type="dxa"/>
          </w:tcPr>
          <w:p w:rsidR="002F3BBC" w:rsidRDefault="002F3BBC" w:rsidP="00F903A5">
            <w:pPr>
              <w:jc w:val="both"/>
              <w:rPr>
                <w:rFonts w:ascii="Arial" w:hAnsi="Arial" w:cs="Arial"/>
                <w:sz w:val="20"/>
                <w:szCs w:val="20"/>
              </w:rPr>
            </w:pPr>
            <w:r>
              <w:rPr>
                <w:rFonts w:ascii="Arial" w:hAnsi="Arial" w:cs="Arial"/>
                <w:sz w:val="20"/>
                <w:szCs w:val="20"/>
              </w:rPr>
              <w:t>No</w:t>
            </w:r>
          </w:p>
        </w:tc>
        <w:tc>
          <w:tcPr>
            <w:tcW w:w="2722" w:type="dxa"/>
          </w:tcPr>
          <w:p w:rsidR="002F3BBC" w:rsidRDefault="002F3BBC" w:rsidP="00F903A5">
            <w:pPr>
              <w:jc w:val="both"/>
              <w:rPr>
                <w:rFonts w:ascii="Arial" w:hAnsi="Arial" w:cs="Arial"/>
                <w:sz w:val="20"/>
                <w:szCs w:val="20"/>
              </w:rPr>
            </w:pPr>
            <w:r>
              <w:rPr>
                <w:rFonts w:ascii="Arial" w:hAnsi="Arial" w:cs="Arial"/>
                <w:sz w:val="20"/>
                <w:szCs w:val="20"/>
              </w:rPr>
              <w:t>Main indicators</w:t>
            </w:r>
          </w:p>
        </w:tc>
        <w:tc>
          <w:tcPr>
            <w:tcW w:w="1595" w:type="dxa"/>
          </w:tcPr>
          <w:p w:rsidR="002F3BBC" w:rsidRDefault="002F3BBC" w:rsidP="00F903A5">
            <w:pPr>
              <w:jc w:val="both"/>
              <w:rPr>
                <w:rFonts w:ascii="Arial" w:hAnsi="Arial" w:cs="Arial"/>
                <w:sz w:val="20"/>
                <w:szCs w:val="20"/>
              </w:rPr>
            </w:pPr>
            <w:r>
              <w:rPr>
                <w:rFonts w:ascii="Arial" w:hAnsi="Arial" w:cs="Arial"/>
                <w:sz w:val="20"/>
                <w:szCs w:val="20"/>
              </w:rPr>
              <w:t>Unit</w:t>
            </w:r>
          </w:p>
        </w:tc>
        <w:tc>
          <w:tcPr>
            <w:tcW w:w="1595" w:type="dxa"/>
          </w:tcPr>
          <w:p w:rsidR="002F3BBC" w:rsidRDefault="002F3BBC" w:rsidP="00F903A5">
            <w:pPr>
              <w:jc w:val="both"/>
              <w:rPr>
                <w:rFonts w:ascii="Arial" w:hAnsi="Arial" w:cs="Arial"/>
                <w:sz w:val="20"/>
                <w:szCs w:val="20"/>
              </w:rPr>
            </w:pPr>
            <w:r>
              <w:rPr>
                <w:rFonts w:ascii="Arial" w:hAnsi="Arial" w:cs="Arial"/>
                <w:sz w:val="20"/>
                <w:szCs w:val="20"/>
              </w:rPr>
              <w:t>Plan 2019</w:t>
            </w:r>
          </w:p>
        </w:tc>
        <w:tc>
          <w:tcPr>
            <w:tcW w:w="1596" w:type="dxa"/>
          </w:tcPr>
          <w:p w:rsidR="002F3BBC" w:rsidRDefault="002F3BBC" w:rsidP="00F903A5">
            <w:pPr>
              <w:jc w:val="both"/>
              <w:rPr>
                <w:rFonts w:ascii="Arial" w:hAnsi="Arial" w:cs="Arial"/>
                <w:sz w:val="20"/>
                <w:szCs w:val="20"/>
              </w:rPr>
            </w:pPr>
            <w:r>
              <w:rPr>
                <w:rFonts w:ascii="Arial" w:hAnsi="Arial" w:cs="Arial"/>
                <w:sz w:val="20"/>
                <w:szCs w:val="20"/>
              </w:rPr>
              <w:t>Realization 2019</w:t>
            </w:r>
          </w:p>
        </w:tc>
        <w:tc>
          <w:tcPr>
            <w:tcW w:w="1596" w:type="dxa"/>
          </w:tcPr>
          <w:p w:rsidR="002F3BBC" w:rsidRDefault="002F3BBC" w:rsidP="00F903A5">
            <w:pPr>
              <w:jc w:val="both"/>
              <w:rPr>
                <w:rFonts w:ascii="Arial" w:hAnsi="Arial" w:cs="Arial"/>
                <w:sz w:val="20"/>
                <w:szCs w:val="20"/>
              </w:rPr>
            </w:pPr>
            <w:r>
              <w:rPr>
                <w:rFonts w:ascii="Arial" w:hAnsi="Arial" w:cs="Arial"/>
                <w:sz w:val="20"/>
                <w:szCs w:val="20"/>
              </w:rPr>
              <w:t>Plan 2019</w:t>
            </w:r>
            <w:r>
              <w:rPr>
                <w:rFonts w:ascii="Arial" w:hAnsi="Arial" w:cs="Arial"/>
                <w:sz w:val="20"/>
                <w:szCs w:val="20"/>
              </w:rPr>
              <w:t xml:space="preserve">/ </w:t>
            </w:r>
            <w:r>
              <w:rPr>
                <w:rFonts w:ascii="Arial" w:hAnsi="Arial" w:cs="Arial"/>
                <w:sz w:val="20"/>
                <w:szCs w:val="20"/>
              </w:rPr>
              <w:t>Realization</w:t>
            </w:r>
            <w:r>
              <w:rPr>
                <w:rFonts w:ascii="Arial" w:hAnsi="Arial" w:cs="Arial"/>
                <w:sz w:val="20"/>
                <w:szCs w:val="20"/>
              </w:rPr>
              <w:t xml:space="preserve"> 2019</w:t>
            </w:r>
          </w:p>
        </w:tc>
      </w:tr>
      <w:tr w:rsidR="002F3BBC" w:rsidTr="002F3BBC">
        <w:tc>
          <w:tcPr>
            <w:tcW w:w="472" w:type="dxa"/>
          </w:tcPr>
          <w:p w:rsidR="002F3BBC" w:rsidRDefault="002F3BBC" w:rsidP="00F903A5">
            <w:pPr>
              <w:jc w:val="both"/>
              <w:rPr>
                <w:rFonts w:ascii="Arial" w:hAnsi="Arial" w:cs="Arial"/>
                <w:sz w:val="20"/>
                <w:szCs w:val="20"/>
              </w:rPr>
            </w:pPr>
            <w:r>
              <w:rPr>
                <w:rFonts w:ascii="Arial" w:hAnsi="Arial" w:cs="Arial"/>
                <w:sz w:val="20"/>
                <w:szCs w:val="20"/>
              </w:rPr>
              <w:t>1</w:t>
            </w:r>
          </w:p>
        </w:tc>
        <w:tc>
          <w:tcPr>
            <w:tcW w:w="2722" w:type="dxa"/>
          </w:tcPr>
          <w:p w:rsidR="002F3BBC" w:rsidRDefault="002F3BBC" w:rsidP="00F903A5">
            <w:pPr>
              <w:jc w:val="both"/>
              <w:rPr>
                <w:rFonts w:ascii="Arial" w:hAnsi="Arial" w:cs="Arial"/>
                <w:sz w:val="20"/>
                <w:szCs w:val="20"/>
              </w:rPr>
            </w:pPr>
            <w:r w:rsidRPr="002F3BBC">
              <w:rPr>
                <w:rFonts w:ascii="Arial" w:hAnsi="Arial" w:cs="Arial"/>
                <w:sz w:val="20"/>
                <w:szCs w:val="20"/>
              </w:rPr>
              <w:t>Business production value</w:t>
            </w:r>
          </w:p>
        </w:tc>
        <w:tc>
          <w:tcPr>
            <w:tcW w:w="1595" w:type="dxa"/>
          </w:tcPr>
          <w:p w:rsidR="002F3BBC" w:rsidRDefault="002F3BBC" w:rsidP="00F903A5">
            <w:pPr>
              <w:jc w:val="both"/>
              <w:rPr>
                <w:rFonts w:ascii="Arial" w:hAnsi="Arial" w:cs="Arial"/>
                <w:sz w:val="20"/>
                <w:szCs w:val="20"/>
              </w:rPr>
            </w:pPr>
            <w:r>
              <w:rPr>
                <w:rFonts w:ascii="Arial" w:hAnsi="Arial" w:cs="Arial"/>
                <w:sz w:val="20"/>
                <w:szCs w:val="20"/>
              </w:rPr>
              <w:t xml:space="preserve">Million dongs </w:t>
            </w:r>
          </w:p>
        </w:tc>
        <w:tc>
          <w:tcPr>
            <w:tcW w:w="1595" w:type="dxa"/>
          </w:tcPr>
          <w:p w:rsidR="002F3BBC" w:rsidRDefault="002F3BBC" w:rsidP="00F903A5">
            <w:pPr>
              <w:jc w:val="both"/>
              <w:rPr>
                <w:rFonts w:ascii="Arial" w:hAnsi="Arial" w:cs="Arial"/>
                <w:sz w:val="20"/>
                <w:szCs w:val="20"/>
              </w:rPr>
            </w:pPr>
            <w:r w:rsidRPr="002F3BBC">
              <w:rPr>
                <w:rFonts w:ascii="Arial" w:hAnsi="Arial" w:cs="Arial"/>
                <w:sz w:val="20"/>
                <w:szCs w:val="20"/>
              </w:rPr>
              <w:t>800,000</w:t>
            </w:r>
          </w:p>
        </w:tc>
        <w:tc>
          <w:tcPr>
            <w:tcW w:w="1596" w:type="dxa"/>
          </w:tcPr>
          <w:p w:rsidR="002F3BBC" w:rsidRDefault="002F3BBC" w:rsidP="00F903A5">
            <w:pPr>
              <w:jc w:val="both"/>
              <w:rPr>
                <w:rFonts w:ascii="Arial" w:hAnsi="Arial" w:cs="Arial"/>
                <w:sz w:val="20"/>
                <w:szCs w:val="20"/>
              </w:rPr>
            </w:pPr>
            <w:r>
              <w:rPr>
                <w:rFonts w:ascii="Arial" w:hAnsi="Arial" w:cs="Arial"/>
                <w:sz w:val="20"/>
                <w:szCs w:val="20"/>
              </w:rPr>
              <w:t>742,</w:t>
            </w:r>
            <w:r w:rsidRPr="002F3BBC">
              <w:rPr>
                <w:rFonts w:ascii="Arial" w:hAnsi="Arial" w:cs="Arial"/>
                <w:sz w:val="20"/>
                <w:szCs w:val="20"/>
              </w:rPr>
              <w:t>510</w:t>
            </w:r>
          </w:p>
        </w:tc>
        <w:tc>
          <w:tcPr>
            <w:tcW w:w="1596" w:type="dxa"/>
          </w:tcPr>
          <w:p w:rsidR="002F3BBC" w:rsidRDefault="002F3BBC" w:rsidP="00F903A5">
            <w:pPr>
              <w:jc w:val="both"/>
              <w:rPr>
                <w:rFonts w:ascii="Arial" w:hAnsi="Arial" w:cs="Arial"/>
                <w:sz w:val="20"/>
                <w:szCs w:val="20"/>
              </w:rPr>
            </w:pPr>
            <w:r w:rsidRPr="002F3BBC">
              <w:rPr>
                <w:rFonts w:ascii="Arial" w:hAnsi="Arial" w:cs="Arial"/>
                <w:sz w:val="20"/>
                <w:szCs w:val="20"/>
              </w:rPr>
              <w:t>92</w:t>
            </w:r>
            <w:r>
              <w:rPr>
                <w:rFonts w:ascii="Arial" w:hAnsi="Arial" w:cs="Arial"/>
                <w:sz w:val="20"/>
                <w:szCs w:val="20"/>
              </w:rPr>
              <w:t>.</w:t>
            </w:r>
            <w:r w:rsidRPr="002F3BBC">
              <w:rPr>
                <w:rFonts w:ascii="Arial" w:hAnsi="Arial" w:cs="Arial"/>
                <w:sz w:val="20"/>
                <w:szCs w:val="20"/>
              </w:rPr>
              <w:t>8%</w:t>
            </w:r>
          </w:p>
        </w:tc>
      </w:tr>
      <w:tr w:rsidR="002F3BBC" w:rsidTr="002F3BBC">
        <w:tc>
          <w:tcPr>
            <w:tcW w:w="472" w:type="dxa"/>
          </w:tcPr>
          <w:p w:rsidR="002F3BBC" w:rsidRDefault="002F3BBC" w:rsidP="00F903A5">
            <w:pPr>
              <w:jc w:val="both"/>
              <w:rPr>
                <w:rFonts w:ascii="Arial" w:hAnsi="Arial" w:cs="Arial"/>
                <w:sz w:val="20"/>
                <w:szCs w:val="20"/>
              </w:rPr>
            </w:pPr>
            <w:r>
              <w:rPr>
                <w:rFonts w:ascii="Arial" w:hAnsi="Arial" w:cs="Arial"/>
                <w:sz w:val="20"/>
                <w:szCs w:val="20"/>
              </w:rPr>
              <w:t>2</w:t>
            </w:r>
          </w:p>
        </w:tc>
        <w:tc>
          <w:tcPr>
            <w:tcW w:w="2722" w:type="dxa"/>
          </w:tcPr>
          <w:p w:rsidR="002F3BBC" w:rsidRDefault="002F3BBC" w:rsidP="00F903A5">
            <w:pPr>
              <w:jc w:val="both"/>
              <w:rPr>
                <w:rFonts w:ascii="Arial" w:hAnsi="Arial" w:cs="Arial"/>
                <w:sz w:val="20"/>
                <w:szCs w:val="20"/>
              </w:rPr>
            </w:pPr>
            <w:r>
              <w:rPr>
                <w:rFonts w:ascii="Arial" w:hAnsi="Arial" w:cs="Arial"/>
                <w:sz w:val="20"/>
                <w:szCs w:val="20"/>
              </w:rPr>
              <w:t>Revenue</w:t>
            </w:r>
          </w:p>
        </w:tc>
        <w:tc>
          <w:tcPr>
            <w:tcW w:w="1595" w:type="dxa"/>
          </w:tcPr>
          <w:p w:rsidR="002F3BBC" w:rsidRDefault="002F3BBC">
            <w:r w:rsidRPr="0094113B">
              <w:rPr>
                <w:rFonts w:ascii="Arial" w:hAnsi="Arial" w:cs="Arial"/>
                <w:sz w:val="20"/>
                <w:szCs w:val="20"/>
              </w:rPr>
              <w:t xml:space="preserve">Million dongs </w:t>
            </w:r>
          </w:p>
        </w:tc>
        <w:tc>
          <w:tcPr>
            <w:tcW w:w="1595" w:type="dxa"/>
          </w:tcPr>
          <w:p w:rsidR="002F3BBC" w:rsidRDefault="002F3BBC" w:rsidP="00F903A5">
            <w:pPr>
              <w:jc w:val="both"/>
              <w:rPr>
                <w:rFonts w:ascii="Arial" w:hAnsi="Arial" w:cs="Arial"/>
                <w:sz w:val="20"/>
                <w:szCs w:val="20"/>
              </w:rPr>
            </w:pPr>
            <w:r w:rsidRPr="002F3BBC">
              <w:rPr>
                <w:rFonts w:ascii="Arial" w:hAnsi="Arial" w:cs="Arial"/>
                <w:sz w:val="20"/>
                <w:szCs w:val="20"/>
              </w:rPr>
              <w:t>650,000</w:t>
            </w:r>
          </w:p>
        </w:tc>
        <w:tc>
          <w:tcPr>
            <w:tcW w:w="1596" w:type="dxa"/>
          </w:tcPr>
          <w:p w:rsidR="002F3BBC" w:rsidRDefault="002F3BBC" w:rsidP="00F903A5">
            <w:pPr>
              <w:jc w:val="both"/>
              <w:rPr>
                <w:rFonts w:ascii="Arial" w:hAnsi="Arial" w:cs="Arial"/>
                <w:sz w:val="20"/>
                <w:szCs w:val="20"/>
              </w:rPr>
            </w:pPr>
            <w:r>
              <w:rPr>
                <w:rFonts w:ascii="Arial" w:hAnsi="Arial" w:cs="Arial"/>
                <w:sz w:val="20"/>
                <w:szCs w:val="20"/>
              </w:rPr>
              <w:t>652,</w:t>
            </w:r>
            <w:r w:rsidRPr="002F3BBC">
              <w:rPr>
                <w:rFonts w:ascii="Arial" w:hAnsi="Arial" w:cs="Arial"/>
                <w:sz w:val="20"/>
                <w:szCs w:val="20"/>
              </w:rPr>
              <w:t>984</w:t>
            </w:r>
          </w:p>
        </w:tc>
        <w:tc>
          <w:tcPr>
            <w:tcW w:w="1596" w:type="dxa"/>
          </w:tcPr>
          <w:p w:rsidR="002F3BBC" w:rsidRDefault="002F3BBC" w:rsidP="00F903A5">
            <w:pPr>
              <w:jc w:val="both"/>
              <w:rPr>
                <w:rFonts w:ascii="Arial" w:hAnsi="Arial" w:cs="Arial"/>
                <w:sz w:val="20"/>
                <w:szCs w:val="20"/>
              </w:rPr>
            </w:pPr>
            <w:r w:rsidRPr="002F3BBC">
              <w:rPr>
                <w:rFonts w:ascii="Arial" w:hAnsi="Arial" w:cs="Arial"/>
                <w:sz w:val="20"/>
                <w:szCs w:val="20"/>
              </w:rPr>
              <w:t>100</w:t>
            </w:r>
            <w:r>
              <w:rPr>
                <w:rFonts w:ascii="Arial" w:hAnsi="Arial" w:cs="Arial"/>
                <w:sz w:val="20"/>
                <w:szCs w:val="20"/>
              </w:rPr>
              <w:t>.</w:t>
            </w:r>
            <w:r w:rsidRPr="002F3BBC">
              <w:rPr>
                <w:rFonts w:ascii="Arial" w:hAnsi="Arial" w:cs="Arial"/>
                <w:sz w:val="20"/>
                <w:szCs w:val="20"/>
              </w:rPr>
              <w:t>5%</w:t>
            </w:r>
          </w:p>
        </w:tc>
      </w:tr>
      <w:tr w:rsidR="002F3BBC" w:rsidTr="002F3BBC">
        <w:tc>
          <w:tcPr>
            <w:tcW w:w="472" w:type="dxa"/>
          </w:tcPr>
          <w:p w:rsidR="002F3BBC" w:rsidRDefault="002F3BBC" w:rsidP="00F903A5">
            <w:pPr>
              <w:jc w:val="both"/>
              <w:rPr>
                <w:rFonts w:ascii="Arial" w:hAnsi="Arial" w:cs="Arial"/>
                <w:sz w:val="20"/>
                <w:szCs w:val="20"/>
              </w:rPr>
            </w:pPr>
            <w:r>
              <w:rPr>
                <w:rFonts w:ascii="Arial" w:hAnsi="Arial" w:cs="Arial"/>
                <w:sz w:val="20"/>
                <w:szCs w:val="20"/>
              </w:rPr>
              <w:t>3</w:t>
            </w:r>
          </w:p>
        </w:tc>
        <w:tc>
          <w:tcPr>
            <w:tcW w:w="2722" w:type="dxa"/>
          </w:tcPr>
          <w:p w:rsidR="002F3BBC" w:rsidRDefault="002F3BBC" w:rsidP="00F903A5">
            <w:pPr>
              <w:jc w:val="both"/>
              <w:rPr>
                <w:rFonts w:ascii="Arial" w:hAnsi="Arial" w:cs="Arial"/>
                <w:sz w:val="20"/>
                <w:szCs w:val="20"/>
              </w:rPr>
            </w:pPr>
            <w:r>
              <w:rPr>
                <w:rFonts w:ascii="Arial" w:hAnsi="Arial" w:cs="Arial"/>
                <w:sz w:val="20"/>
                <w:szCs w:val="20"/>
              </w:rPr>
              <w:t>Profit before tax</w:t>
            </w:r>
          </w:p>
        </w:tc>
        <w:tc>
          <w:tcPr>
            <w:tcW w:w="1595" w:type="dxa"/>
          </w:tcPr>
          <w:p w:rsidR="002F3BBC" w:rsidRDefault="002F3BBC">
            <w:r w:rsidRPr="0094113B">
              <w:rPr>
                <w:rFonts w:ascii="Arial" w:hAnsi="Arial" w:cs="Arial"/>
                <w:sz w:val="20"/>
                <w:szCs w:val="20"/>
              </w:rPr>
              <w:t xml:space="preserve">Million dongs </w:t>
            </w:r>
          </w:p>
        </w:tc>
        <w:tc>
          <w:tcPr>
            <w:tcW w:w="1595" w:type="dxa"/>
          </w:tcPr>
          <w:p w:rsidR="002F3BBC" w:rsidRDefault="002F3BBC" w:rsidP="00F903A5">
            <w:pPr>
              <w:jc w:val="both"/>
              <w:rPr>
                <w:rFonts w:ascii="Arial" w:hAnsi="Arial" w:cs="Arial"/>
                <w:sz w:val="20"/>
                <w:szCs w:val="20"/>
              </w:rPr>
            </w:pPr>
            <w:r>
              <w:rPr>
                <w:rFonts w:ascii="Arial" w:hAnsi="Arial" w:cs="Arial"/>
                <w:sz w:val="20"/>
                <w:szCs w:val="20"/>
              </w:rPr>
              <w:t>20,</w:t>
            </w:r>
            <w:r w:rsidRPr="002F3BBC">
              <w:rPr>
                <w:rFonts w:ascii="Arial" w:hAnsi="Arial" w:cs="Arial"/>
                <w:sz w:val="20"/>
                <w:szCs w:val="20"/>
              </w:rPr>
              <w:t>608</w:t>
            </w:r>
          </w:p>
        </w:tc>
        <w:tc>
          <w:tcPr>
            <w:tcW w:w="1596" w:type="dxa"/>
          </w:tcPr>
          <w:p w:rsidR="002F3BBC" w:rsidRDefault="002F3BBC" w:rsidP="00F903A5">
            <w:pPr>
              <w:jc w:val="both"/>
              <w:rPr>
                <w:rFonts w:ascii="Arial" w:hAnsi="Arial" w:cs="Arial"/>
                <w:sz w:val="20"/>
                <w:szCs w:val="20"/>
              </w:rPr>
            </w:pPr>
            <w:r w:rsidRPr="002F3BBC">
              <w:rPr>
                <w:rFonts w:ascii="Arial" w:hAnsi="Arial" w:cs="Arial"/>
                <w:sz w:val="20"/>
                <w:szCs w:val="20"/>
              </w:rPr>
              <w:t>7</w:t>
            </w:r>
            <w:r>
              <w:rPr>
                <w:rFonts w:ascii="Arial" w:hAnsi="Arial" w:cs="Arial"/>
                <w:sz w:val="20"/>
                <w:szCs w:val="20"/>
              </w:rPr>
              <w:t>,</w:t>
            </w:r>
            <w:r w:rsidRPr="002F3BBC">
              <w:rPr>
                <w:rFonts w:ascii="Arial" w:hAnsi="Arial" w:cs="Arial"/>
                <w:sz w:val="20"/>
                <w:szCs w:val="20"/>
              </w:rPr>
              <w:t>230</w:t>
            </w:r>
          </w:p>
        </w:tc>
        <w:tc>
          <w:tcPr>
            <w:tcW w:w="1596" w:type="dxa"/>
          </w:tcPr>
          <w:p w:rsidR="002F3BBC" w:rsidRDefault="002F3BBC" w:rsidP="00F903A5">
            <w:pPr>
              <w:jc w:val="both"/>
              <w:rPr>
                <w:rFonts w:ascii="Arial" w:hAnsi="Arial" w:cs="Arial"/>
                <w:sz w:val="20"/>
                <w:szCs w:val="20"/>
              </w:rPr>
            </w:pPr>
            <w:r w:rsidRPr="002F3BBC">
              <w:rPr>
                <w:rFonts w:ascii="Arial" w:hAnsi="Arial" w:cs="Arial"/>
                <w:sz w:val="20"/>
                <w:szCs w:val="20"/>
              </w:rPr>
              <w:t>35</w:t>
            </w:r>
            <w:r>
              <w:rPr>
                <w:rFonts w:ascii="Arial" w:hAnsi="Arial" w:cs="Arial"/>
                <w:sz w:val="20"/>
                <w:szCs w:val="20"/>
              </w:rPr>
              <w:t>.</w:t>
            </w:r>
            <w:r w:rsidRPr="002F3BBC">
              <w:rPr>
                <w:rFonts w:ascii="Arial" w:hAnsi="Arial" w:cs="Arial"/>
                <w:sz w:val="20"/>
                <w:szCs w:val="20"/>
              </w:rPr>
              <w:t>1%</w:t>
            </w:r>
          </w:p>
        </w:tc>
      </w:tr>
      <w:tr w:rsidR="002F3BBC" w:rsidTr="002F3BBC">
        <w:tc>
          <w:tcPr>
            <w:tcW w:w="472" w:type="dxa"/>
          </w:tcPr>
          <w:p w:rsidR="002F3BBC" w:rsidRDefault="002F3BBC" w:rsidP="00F903A5">
            <w:pPr>
              <w:jc w:val="both"/>
              <w:rPr>
                <w:rFonts w:ascii="Arial" w:hAnsi="Arial" w:cs="Arial"/>
                <w:sz w:val="20"/>
                <w:szCs w:val="20"/>
              </w:rPr>
            </w:pPr>
            <w:r>
              <w:rPr>
                <w:rFonts w:ascii="Arial" w:hAnsi="Arial" w:cs="Arial"/>
                <w:sz w:val="20"/>
                <w:szCs w:val="20"/>
              </w:rPr>
              <w:t>4</w:t>
            </w:r>
          </w:p>
        </w:tc>
        <w:tc>
          <w:tcPr>
            <w:tcW w:w="2722" w:type="dxa"/>
          </w:tcPr>
          <w:p w:rsidR="002F3BBC" w:rsidRDefault="002F3BBC" w:rsidP="00F903A5">
            <w:pPr>
              <w:jc w:val="both"/>
              <w:rPr>
                <w:rFonts w:ascii="Arial" w:hAnsi="Arial" w:cs="Arial"/>
                <w:sz w:val="20"/>
                <w:szCs w:val="20"/>
              </w:rPr>
            </w:pPr>
            <w:r>
              <w:rPr>
                <w:rFonts w:ascii="Arial" w:hAnsi="Arial" w:cs="Arial"/>
                <w:sz w:val="20"/>
                <w:szCs w:val="20"/>
              </w:rPr>
              <w:t xml:space="preserve">Profit after tax </w:t>
            </w:r>
          </w:p>
        </w:tc>
        <w:tc>
          <w:tcPr>
            <w:tcW w:w="1595" w:type="dxa"/>
          </w:tcPr>
          <w:p w:rsidR="002F3BBC" w:rsidRDefault="002F3BBC">
            <w:r w:rsidRPr="0094113B">
              <w:rPr>
                <w:rFonts w:ascii="Arial" w:hAnsi="Arial" w:cs="Arial"/>
                <w:sz w:val="20"/>
                <w:szCs w:val="20"/>
              </w:rPr>
              <w:t xml:space="preserve">Million dongs </w:t>
            </w:r>
          </w:p>
        </w:tc>
        <w:tc>
          <w:tcPr>
            <w:tcW w:w="1595" w:type="dxa"/>
          </w:tcPr>
          <w:p w:rsidR="002F3BBC" w:rsidRDefault="002F3BBC" w:rsidP="00F903A5">
            <w:pPr>
              <w:jc w:val="both"/>
              <w:rPr>
                <w:rFonts w:ascii="Arial" w:hAnsi="Arial" w:cs="Arial"/>
                <w:sz w:val="20"/>
                <w:szCs w:val="20"/>
              </w:rPr>
            </w:pPr>
            <w:r>
              <w:rPr>
                <w:rFonts w:ascii="Arial" w:hAnsi="Arial" w:cs="Arial"/>
                <w:sz w:val="20"/>
                <w:szCs w:val="20"/>
              </w:rPr>
              <w:t>16,</w:t>
            </w:r>
            <w:r w:rsidRPr="002F3BBC">
              <w:rPr>
                <w:rFonts w:ascii="Arial" w:hAnsi="Arial" w:cs="Arial"/>
                <w:sz w:val="20"/>
                <w:szCs w:val="20"/>
              </w:rPr>
              <w:t>487</w:t>
            </w:r>
          </w:p>
        </w:tc>
        <w:tc>
          <w:tcPr>
            <w:tcW w:w="1596" w:type="dxa"/>
          </w:tcPr>
          <w:p w:rsidR="002F3BBC" w:rsidRDefault="002F3BBC" w:rsidP="00F903A5">
            <w:pPr>
              <w:jc w:val="both"/>
              <w:rPr>
                <w:rFonts w:ascii="Arial" w:hAnsi="Arial" w:cs="Arial"/>
                <w:sz w:val="20"/>
                <w:szCs w:val="20"/>
              </w:rPr>
            </w:pPr>
            <w:r>
              <w:rPr>
                <w:rFonts w:ascii="Arial" w:hAnsi="Arial" w:cs="Arial"/>
                <w:sz w:val="20"/>
                <w:szCs w:val="20"/>
              </w:rPr>
              <w:t>5,</w:t>
            </w:r>
            <w:r w:rsidRPr="002F3BBC">
              <w:rPr>
                <w:rFonts w:ascii="Arial" w:hAnsi="Arial" w:cs="Arial"/>
                <w:sz w:val="20"/>
                <w:szCs w:val="20"/>
              </w:rPr>
              <w:t>513</w:t>
            </w:r>
          </w:p>
        </w:tc>
        <w:tc>
          <w:tcPr>
            <w:tcW w:w="1596" w:type="dxa"/>
          </w:tcPr>
          <w:p w:rsidR="002F3BBC" w:rsidRDefault="002F3BBC" w:rsidP="00F903A5">
            <w:pPr>
              <w:jc w:val="both"/>
              <w:rPr>
                <w:rFonts w:ascii="Arial" w:hAnsi="Arial" w:cs="Arial"/>
                <w:sz w:val="20"/>
                <w:szCs w:val="20"/>
              </w:rPr>
            </w:pPr>
            <w:r w:rsidRPr="002F3BBC">
              <w:rPr>
                <w:rFonts w:ascii="Arial" w:hAnsi="Arial" w:cs="Arial"/>
                <w:sz w:val="20"/>
                <w:szCs w:val="20"/>
              </w:rPr>
              <w:t>33</w:t>
            </w:r>
            <w:r>
              <w:rPr>
                <w:rFonts w:ascii="Arial" w:hAnsi="Arial" w:cs="Arial"/>
                <w:sz w:val="20"/>
                <w:szCs w:val="20"/>
              </w:rPr>
              <w:t>.</w:t>
            </w:r>
            <w:r w:rsidRPr="002F3BBC">
              <w:rPr>
                <w:rFonts w:ascii="Arial" w:hAnsi="Arial" w:cs="Arial"/>
                <w:sz w:val="20"/>
                <w:szCs w:val="20"/>
              </w:rPr>
              <w:t>4%</w:t>
            </w:r>
          </w:p>
        </w:tc>
      </w:tr>
      <w:tr w:rsidR="002F3BBC" w:rsidTr="002F3BBC">
        <w:tc>
          <w:tcPr>
            <w:tcW w:w="472" w:type="dxa"/>
          </w:tcPr>
          <w:p w:rsidR="002F3BBC" w:rsidRDefault="002F3BBC" w:rsidP="00F903A5">
            <w:pPr>
              <w:jc w:val="both"/>
              <w:rPr>
                <w:rFonts w:ascii="Arial" w:hAnsi="Arial" w:cs="Arial"/>
                <w:sz w:val="20"/>
                <w:szCs w:val="20"/>
              </w:rPr>
            </w:pPr>
            <w:r>
              <w:rPr>
                <w:rFonts w:ascii="Arial" w:hAnsi="Arial" w:cs="Arial"/>
                <w:sz w:val="20"/>
                <w:szCs w:val="20"/>
              </w:rPr>
              <w:t>5</w:t>
            </w:r>
          </w:p>
        </w:tc>
        <w:tc>
          <w:tcPr>
            <w:tcW w:w="2722" w:type="dxa"/>
          </w:tcPr>
          <w:p w:rsidR="002F3BBC" w:rsidRDefault="002F3BBC" w:rsidP="00F903A5">
            <w:pPr>
              <w:jc w:val="both"/>
              <w:rPr>
                <w:rFonts w:ascii="Arial" w:hAnsi="Arial" w:cs="Arial"/>
                <w:sz w:val="20"/>
                <w:szCs w:val="20"/>
              </w:rPr>
            </w:pPr>
            <w:r>
              <w:rPr>
                <w:rFonts w:ascii="Arial" w:hAnsi="Arial" w:cs="Arial"/>
                <w:sz w:val="20"/>
                <w:szCs w:val="20"/>
              </w:rPr>
              <w:t xml:space="preserve">Dividend payment </w:t>
            </w:r>
          </w:p>
        </w:tc>
        <w:tc>
          <w:tcPr>
            <w:tcW w:w="1595" w:type="dxa"/>
          </w:tcPr>
          <w:p w:rsidR="002F3BBC" w:rsidRDefault="002F3BBC" w:rsidP="00F903A5">
            <w:pPr>
              <w:jc w:val="both"/>
              <w:rPr>
                <w:rFonts w:ascii="Arial" w:hAnsi="Arial" w:cs="Arial"/>
                <w:sz w:val="20"/>
                <w:szCs w:val="20"/>
              </w:rPr>
            </w:pPr>
            <w:r>
              <w:rPr>
                <w:rFonts w:ascii="Arial" w:hAnsi="Arial" w:cs="Arial"/>
                <w:sz w:val="20"/>
                <w:szCs w:val="20"/>
              </w:rPr>
              <w:t>%</w:t>
            </w:r>
          </w:p>
        </w:tc>
        <w:tc>
          <w:tcPr>
            <w:tcW w:w="1595" w:type="dxa"/>
          </w:tcPr>
          <w:p w:rsidR="002F3BBC" w:rsidRDefault="002F3BBC" w:rsidP="00F903A5">
            <w:pPr>
              <w:jc w:val="both"/>
              <w:rPr>
                <w:rFonts w:ascii="Arial" w:hAnsi="Arial" w:cs="Arial"/>
                <w:sz w:val="20"/>
                <w:szCs w:val="20"/>
              </w:rPr>
            </w:pPr>
            <w:r w:rsidRPr="002F3BBC">
              <w:rPr>
                <w:rFonts w:ascii="Arial" w:hAnsi="Arial" w:cs="Arial"/>
                <w:sz w:val="20"/>
                <w:szCs w:val="20"/>
              </w:rPr>
              <w:t>12</w:t>
            </w:r>
          </w:p>
        </w:tc>
        <w:tc>
          <w:tcPr>
            <w:tcW w:w="1596" w:type="dxa"/>
          </w:tcPr>
          <w:p w:rsidR="002F3BBC" w:rsidRDefault="002F3BBC" w:rsidP="00F903A5">
            <w:pPr>
              <w:jc w:val="both"/>
              <w:rPr>
                <w:rFonts w:ascii="Arial" w:hAnsi="Arial" w:cs="Arial"/>
                <w:sz w:val="20"/>
                <w:szCs w:val="20"/>
              </w:rPr>
            </w:pPr>
            <w:r>
              <w:rPr>
                <w:rFonts w:ascii="Arial" w:hAnsi="Arial" w:cs="Arial"/>
                <w:sz w:val="20"/>
                <w:szCs w:val="20"/>
              </w:rPr>
              <w:t>0</w:t>
            </w:r>
          </w:p>
        </w:tc>
        <w:tc>
          <w:tcPr>
            <w:tcW w:w="1596" w:type="dxa"/>
          </w:tcPr>
          <w:p w:rsidR="002F3BBC" w:rsidRDefault="002F3BBC" w:rsidP="00F903A5">
            <w:pPr>
              <w:jc w:val="both"/>
              <w:rPr>
                <w:rFonts w:ascii="Arial" w:hAnsi="Arial" w:cs="Arial"/>
                <w:sz w:val="20"/>
                <w:szCs w:val="20"/>
              </w:rPr>
            </w:pPr>
            <w:r>
              <w:rPr>
                <w:rFonts w:ascii="Arial" w:hAnsi="Arial" w:cs="Arial"/>
                <w:sz w:val="20"/>
                <w:szCs w:val="20"/>
              </w:rPr>
              <w:t>0</w:t>
            </w:r>
          </w:p>
        </w:tc>
      </w:tr>
    </w:tbl>
    <w:p w:rsidR="002F3BBC" w:rsidRDefault="002F3BBC" w:rsidP="00F903A5">
      <w:pPr>
        <w:jc w:val="both"/>
        <w:rPr>
          <w:rFonts w:ascii="Arial" w:hAnsi="Arial" w:cs="Arial"/>
          <w:sz w:val="20"/>
          <w:szCs w:val="20"/>
        </w:rPr>
      </w:pPr>
    </w:p>
    <w:p w:rsidR="002F3BBC" w:rsidRDefault="002F3BBC" w:rsidP="00F903A5">
      <w:pPr>
        <w:jc w:val="both"/>
        <w:rPr>
          <w:rFonts w:ascii="Arial" w:hAnsi="Arial" w:cs="Arial"/>
          <w:sz w:val="20"/>
          <w:szCs w:val="20"/>
        </w:rPr>
      </w:pPr>
      <w:r w:rsidRPr="002F3BBC">
        <w:rPr>
          <w:rFonts w:ascii="Arial" w:hAnsi="Arial" w:cs="Arial"/>
          <w:sz w:val="20"/>
          <w:szCs w:val="20"/>
        </w:rPr>
        <w:t xml:space="preserve">b. Business and production plan in 2020: </w:t>
      </w:r>
    </w:p>
    <w:tbl>
      <w:tblPr>
        <w:tblStyle w:val="TableGrid"/>
        <w:tblW w:w="0" w:type="auto"/>
        <w:tblLook w:val="04A0" w:firstRow="1" w:lastRow="0" w:firstColumn="1" w:lastColumn="0" w:noHBand="0" w:noVBand="1"/>
      </w:tblPr>
      <w:tblGrid>
        <w:gridCol w:w="472"/>
        <w:gridCol w:w="2722"/>
        <w:gridCol w:w="1595"/>
        <w:gridCol w:w="1595"/>
        <w:gridCol w:w="1595"/>
        <w:gridCol w:w="1596"/>
      </w:tblGrid>
      <w:tr w:rsidR="002F3BBC" w:rsidTr="00BC64C3">
        <w:tc>
          <w:tcPr>
            <w:tcW w:w="472" w:type="dxa"/>
          </w:tcPr>
          <w:p w:rsidR="002F3BBC" w:rsidRDefault="002F3BBC" w:rsidP="00491233">
            <w:pPr>
              <w:jc w:val="both"/>
              <w:rPr>
                <w:rFonts w:ascii="Arial" w:hAnsi="Arial" w:cs="Arial"/>
                <w:sz w:val="20"/>
                <w:szCs w:val="20"/>
              </w:rPr>
            </w:pPr>
            <w:r>
              <w:rPr>
                <w:rFonts w:ascii="Arial" w:hAnsi="Arial" w:cs="Arial"/>
                <w:sz w:val="20"/>
                <w:szCs w:val="20"/>
              </w:rPr>
              <w:t>No</w:t>
            </w:r>
          </w:p>
        </w:tc>
        <w:tc>
          <w:tcPr>
            <w:tcW w:w="2722" w:type="dxa"/>
          </w:tcPr>
          <w:p w:rsidR="002F3BBC" w:rsidRDefault="002F3BBC" w:rsidP="00491233">
            <w:pPr>
              <w:jc w:val="both"/>
              <w:rPr>
                <w:rFonts w:ascii="Arial" w:hAnsi="Arial" w:cs="Arial"/>
                <w:sz w:val="20"/>
                <w:szCs w:val="20"/>
              </w:rPr>
            </w:pPr>
            <w:r>
              <w:rPr>
                <w:rFonts w:ascii="Arial" w:hAnsi="Arial" w:cs="Arial"/>
                <w:sz w:val="20"/>
                <w:szCs w:val="20"/>
              </w:rPr>
              <w:t>Main indicators</w:t>
            </w:r>
          </w:p>
        </w:tc>
        <w:tc>
          <w:tcPr>
            <w:tcW w:w="1595" w:type="dxa"/>
          </w:tcPr>
          <w:p w:rsidR="002F3BBC" w:rsidRDefault="002F3BBC" w:rsidP="00491233">
            <w:pPr>
              <w:jc w:val="both"/>
              <w:rPr>
                <w:rFonts w:ascii="Arial" w:hAnsi="Arial" w:cs="Arial"/>
                <w:sz w:val="20"/>
                <w:szCs w:val="20"/>
              </w:rPr>
            </w:pPr>
            <w:r>
              <w:rPr>
                <w:rFonts w:ascii="Arial" w:hAnsi="Arial" w:cs="Arial"/>
                <w:sz w:val="20"/>
                <w:szCs w:val="20"/>
              </w:rPr>
              <w:t>Unit</w:t>
            </w:r>
          </w:p>
        </w:tc>
        <w:tc>
          <w:tcPr>
            <w:tcW w:w="1595" w:type="dxa"/>
          </w:tcPr>
          <w:p w:rsidR="002F3BBC" w:rsidRDefault="002F3BBC" w:rsidP="00491233">
            <w:pPr>
              <w:jc w:val="both"/>
              <w:rPr>
                <w:rFonts w:ascii="Arial" w:hAnsi="Arial" w:cs="Arial"/>
                <w:sz w:val="20"/>
                <w:szCs w:val="20"/>
              </w:rPr>
            </w:pPr>
            <w:r>
              <w:rPr>
                <w:rFonts w:ascii="Arial" w:hAnsi="Arial" w:cs="Arial"/>
                <w:sz w:val="20"/>
                <w:szCs w:val="20"/>
              </w:rPr>
              <w:t>Realization 2019</w:t>
            </w:r>
          </w:p>
        </w:tc>
        <w:tc>
          <w:tcPr>
            <w:tcW w:w="1595" w:type="dxa"/>
          </w:tcPr>
          <w:p w:rsidR="002F3BBC" w:rsidRDefault="00D775FE" w:rsidP="00491233">
            <w:pPr>
              <w:jc w:val="both"/>
              <w:rPr>
                <w:rFonts w:ascii="Arial" w:hAnsi="Arial" w:cs="Arial"/>
                <w:sz w:val="20"/>
                <w:szCs w:val="20"/>
              </w:rPr>
            </w:pPr>
            <w:r>
              <w:rPr>
                <w:rFonts w:ascii="Arial" w:hAnsi="Arial" w:cs="Arial"/>
                <w:sz w:val="20"/>
                <w:szCs w:val="20"/>
              </w:rPr>
              <w:t>Plan 2020</w:t>
            </w:r>
          </w:p>
        </w:tc>
        <w:tc>
          <w:tcPr>
            <w:tcW w:w="1596" w:type="dxa"/>
          </w:tcPr>
          <w:p w:rsidR="002F3BBC" w:rsidRDefault="002F3BBC" w:rsidP="00491233">
            <w:pPr>
              <w:jc w:val="both"/>
              <w:rPr>
                <w:rFonts w:ascii="Arial" w:hAnsi="Arial" w:cs="Arial"/>
                <w:sz w:val="20"/>
                <w:szCs w:val="20"/>
              </w:rPr>
            </w:pPr>
            <w:r>
              <w:rPr>
                <w:rFonts w:ascii="Arial" w:hAnsi="Arial" w:cs="Arial"/>
                <w:sz w:val="20"/>
                <w:szCs w:val="20"/>
              </w:rPr>
              <w:t>Plan 2020</w:t>
            </w:r>
            <w:r>
              <w:rPr>
                <w:rFonts w:ascii="Arial" w:hAnsi="Arial" w:cs="Arial"/>
                <w:sz w:val="20"/>
                <w:szCs w:val="20"/>
              </w:rPr>
              <w:t>/ Realization</w:t>
            </w:r>
            <w:r>
              <w:rPr>
                <w:rFonts w:ascii="Arial" w:hAnsi="Arial" w:cs="Arial"/>
                <w:sz w:val="20"/>
                <w:szCs w:val="20"/>
              </w:rPr>
              <w:t xml:space="preserve"> 2019</w:t>
            </w:r>
          </w:p>
        </w:tc>
      </w:tr>
      <w:tr w:rsidR="002F3BBC" w:rsidTr="00BC64C3">
        <w:tc>
          <w:tcPr>
            <w:tcW w:w="472" w:type="dxa"/>
          </w:tcPr>
          <w:p w:rsidR="002F3BBC" w:rsidRDefault="002F3BBC" w:rsidP="00491233">
            <w:pPr>
              <w:jc w:val="both"/>
              <w:rPr>
                <w:rFonts w:ascii="Arial" w:hAnsi="Arial" w:cs="Arial"/>
                <w:sz w:val="20"/>
                <w:szCs w:val="20"/>
              </w:rPr>
            </w:pPr>
            <w:r>
              <w:rPr>
                <w:rFonts w:ascii="Arial" w:hAnsi="Arial" w:cs="Arial"/>
                <w:sz w:val="20"/>
                <w:szCs w:val="20"/>
              </w:rPr>
              <w:t>1</w:t>
            </w:r>
          </w:p>
        </w:tc>
        <w:tc>
          <w:tcPr>
            <w:tcW w:w="2722" w:type="dxa"/>
          </w:tcPr>
          <w:p w:rsidR="002F3BBC" w:rsidRDefault="002F3BBC" w:rsidP="00491233">
            <w:pPr>
              <w:jc w:val="both"/>
              <w:rPr>
                <w:rFonts w:ascii="Arial" w:hAnsi="Arial" w:cs="Arial"/>
                <w:sz w:val="20"/>
                <w:szCs w:val="20"/>
              </w:rPr>
            </w:pPr>
            <w:r w:rsidRPr="002F3BBC">
              <w:rPr>
                <w:rFonts w:ascii="Arial" w:hAnsi="Arial" w:cs="Arial"/>
                <w:sz w:val="20"/>
                <w:szCs w:val="20"/>
              </w:rPr>
              <w:t>Business production value</w:t>
            </w:r>
          </w:p>
        </w:tc>
        <w:tc>
          <w:tcPr>
            <w:tcW w:w="1595" w:type="dxa"/>
          </w:tcPr>
          <w:p w:rsidR="002F3BBC" w:rsidRDefault="002F3BBC" w:rsidP="00491233">
            <w:pPr>
              <w:jc w:val="both"/>
              <w:rPr>
                <w:rFonts w:ascii="Arial" w:hAnsi="Arial" w:cs="Arial"/>
                <w:sz w:val="20"/>
                <w:szCs w:val="20"/>
              </w:rPr>
            </w:pPr>
            <w:r>
              <w:rPr>
                <w:rFonts w:ascii="Arial" w:hAnsi="Arial" w:cs="Arial"/>
                <w:sz w:val="20"/>
                <w:szCs w:val="20"/>
              </w:rPr>
              <w:t xml:space="preserve">Million dongs </w:t>
            </w:r>
          </w:p>
        </w:tc>
        <w:tc>
          <w:tcPr>
            <w:tcW w:w="1595" w:type="dxa"/>
          </w:tcPr>
          <w:p w:rsidR="002F3BBC" w:rsidRDefault="002F3BBC" w:rsidP="00491233">
            <w:pPr>
              <w:jc w:val="both"/>
              <w:rPr>
                <w:rFonts w:ascii="Arial" w:hAnsi="Arial" w:cs="Arial"/>
                <w:sz w:val="20"/>
                <w:szCs w:val="20"/>
              </w:rPr>
            </w:pPr>
            <w:r>
              <w:rPr>
                <w:rFonts w:ascii="Arial" w:hAnsi="Arial" w:cs="Arial"/>
                <w:sz w:val="20"/>
                <w:szCs w:val="20"/>
              </w:rPr>
              <w:t>742,</w:t>
            </w:r>
            <w:r w:rsidRPr="002F3BBC">
              <w:rPr>
                <w:rFonts w:ascii="Arial" w:hAnsi="Arial" w:cs="Arial"/>
                <w:sz w:val="20"/>
                <w:szCs w:val="20"/>
              </w:rPr>
              <w:t>510</w:t>
            </w:r>
          </w:p>
        </w:tc>
        <w:tc>
          <w:tcPr>
            <w:tcW w:w="1595" w:type="dxa"/>
          </w:tcPr>
          <w:p w:rsidR="002F3BBC" w:rsidRDefault="00E33194" w:rsidP="00491233">
            <w:pPr>
              <w:jc w:val="both"/>
              <w:rPr>
                <w:rFonts w:ascii="Arial" w:hAnsi="Arial" w:cs="Arial"/>
                <w:sz w:val="20"/>
                <w:szCs w:val="20"/>
              </w:rPr>
            </w:pPr>
            <w:r>
              <w:rPr>
                <w:rFonts w:ascii="Arial" w:hAnsi="Arial" w:cs="Arial"/>
                <w:sz w:val="20"/>
                <w:szCs w:val="20"/>
              </w:rPr>
              <w:t>491,</w:t>
            </w:r>
            <w:r w:rsidRPr="002F3BBC">
              <w:rPr>
                <w:rFonts w:ascii="Arial" w:hAnsi="Arial" w:cs="Arial"/>
                <w:sz w:val="20"/>
                <w:szCs w:val="20"/>
              </w:rPr>
              <w:t>945</w:t>
            </w:r>
          </w:p>
        </w:tc>
        <w:tc>
          <w:tcPr>
            <w:tcW w:w="1596" w:type="dxa"/>
          </w:tcPr>
          <w:p w:rsidR="002F3BBC" w:rsidRDefault="00E33194" w:rsidP="00491233">
            <w:pPr>
              <w:jc w:val="both"/>
              <w:rPr>
                <w:rFonts w:ascii="Arial" w:hAnsi="Arial" w:cs="Arial"/>
                <w:sz w:val="20"/>
                <w:szCs w:val="20"/>
              </w:rPr>
            </w:pPr>
            <w:r>
              <w:rPr>
                <w:rFonts w:ascii="Arial" w:hAnsi="Arial" w:cs="Arial"/>
                <w:sz w:val="20"/>
                <w:szCs w:val="20"/>
              </w:rPr>
              <w:t>66.</w:t>
            </w:r>
            <w:r w:rsidRPr="002F3BBC">
              <w:rPr>
                <w:rFonts w:ascii="Arial" w:hAnsi="Arial" w:cs="Arial"/>
                <w:sz w:val="20"/>
                <w:szCs w:val="20"/>
              </w:rPr>
              <w:t>3%</w:t>
            </w:r>
          </w:p>
        </w:tc>
      </w:tr>
      <w:tr w:rsidR="002F3BBC" w:rsidTr="00BC64C3">
        <w:tc>
          <w:tcPr>
            <w:tcW w:w="472" w:type="dxa"/>
          </w:tcPr>
          <w:p w:rsidR="002F3BBC" w:rsidRDefault="002F3BBC" w:rsidP="00491233">
            <w:pPr>
              <w:jc w:val="both"/>
              <w:rPr>
                <w:rFonts w:ascii="Arial" w:hAnsi="Arial" w:cs="Arial"/>
                <w:sz w:val="20"/>
                <w:szCs w:val="20"/>
              </w:rPr>
            </w:pPr>
            <w:r>
              <w:rPr>
                <w:rFonts w:ascii="Arial" w:hAnsi="Arial" w:cs="Arial"/>
                <w:sz w:val="20"/>
                <w:szCs w:val="20"/>
              </w:rPr>
              <w:t>2</w:t>
            </w:r>
          </w:p>
        </w:tc>
        <w:tc>
          <w:tcPr>
            <w:tcW w:w="2722" w:type="dxa"/>
          </w:tcPr>
          <w:p w:rsidR="002F3BBC" w:rsidRDefault="002F3BBC" w:rsidP="00491233">
            <w:pPr>
              <w:jc w:val="both"/>
              <w:rPr>
                <w:rFonts w:ascii="Arial" w:hAnsi="Arial" w:cs="Arial"/>
                <w:sz w:val="20"/>
                <w:szCs w:val="20"/>
              </w:rPr>
            </w:pPr>
            <w:r>
              <w:rPr>
                <w:rFonts w:ascii="Arial" w:hAnsi="Arial" w:cs="Arial"/>
                <w:sz w:val="20"/>
                <w:szCs w:val="20"/>
              </w:rPr>
              <w:t>Revenue</w:t>
            </w:r>
          </w:p>
        </w:tc>
        <w:tc>
          <w:tcPr>
            <w:tcW w:w="1595" w:type="dxa"/>
          </w:tcPr>
          <w:p w:rsidR="002F3BBC" w:rsidRDefault="002F3BBC" w:rsidP="00491233">
            <w:r w:rsidRPr="0094113B">
              <w:rPr>
                <w:rFonts w:ascii="Arial" w:hAnsi="Arial" w:cs="Arial"/>
                <w:sz w:val="20"/>
                <w:szCs w:val="20"/>
              </w:rPr>
              <w:t xml:space="preserve">Million dongs </w:t>
            </w:r>
          </w:p>
        </w:tc>
        <w:tc>
          <w:tcPr>
            <w:tcW w:w="1595" w:type="dxa"/>
          </w:tcPr>
          <w:p w:rsidR="002F3BBC" w:rsidRDefault="002F3BBC" w:rsidP="00491233">
            <w:pPr>
              <w:jc w:val="both"/>
              <w:rPr>
                <w:rFonts w:ascii="Arial" w:hAnsi="Arial" w:cs="Arial"/>
                <w:sz w:val="20"/>
                <w:szCs w:val="20"/>
              </w:rPr>
            </w:pPr>
            <w:r>
              <w:rPr>
                <w:rFonts w:ascii="Arial" w:hAnsi="Arial" w:cs="Arial"/>
                <w:sz w:val="20"/>
                <w:szCs w:val="20"/>
              </w:rPr>
              <w:t>652,</w:t>
            </w:r>
            <w:r w:rsidRPr="002F3BBC">
              <w:rPr>
                <w:rFonts w:ascii="Arial" w:hAnsi="Arial" w:cs="Arial"/>
                <w:sz w:val="20"/>
                <w:szCs w:val="20"/>
              </w:rPr>
              <w:t>984</w:t>
            </w:r>
          </w:p>
        </w:tc>
        <w:tc>
          <w:tcPr>
            <w:tcW w:w="1595" w:type="dxa"/>
          </w:tcPr>
          <w:p w:rsidR="002F3BBC" w:rsidRDefault="00E33194" w:rsidP="00491233">
            <w:pPr>
              <w:jc w:val="both"/>
              <w:rPr>
                <w:rFonts w:ascii="Arial" w:hAnsi="Arial" w:cs="Arial"/>
                <w:sz w:val="20"/>
                <w:szCs w:val="20"/>
              </w:rPr>
            </w:pPr>
            <w:r>
              <w:rPr>
                <w:rFonts w:ascii="Arial" w:hAnsi="Arial" w:cs="Arial"/>
                <w:sz w:val="20"/>
                <w:szCs w:val="20"/>
              </w:rPr>
              <w:t>502,</w:t>
            </w:r>
            <w:r w:rsidRPr="002F3BBC">
              <w:rPr>
                <w:rFonts w:ascii="Arial" w:hAnsi="Arial" w:cs="Arial"/>
                <w:sz w:val="20"/>
                <w:szCs w:val="20"/>
              </w:rPr>
              <w:t>537</w:t>
            </w:r>
          </w:p>
        </w:tc>
        <w:tc>
          <w:tcPr>
            <w:tcW w:w="1596" w:type="dxa"/>
          </w:tcPr>
          <w:p w:rsidR="002F3BBC" w:rsidRDefault="00E33194" w:rsidP="00491233">
            <w:pPr>
              <w:jc w:val="both"/>
              <w:rPr>
                <w:rFonts w:ascii="Arial" w:hAnsi="Arial" w:cs="Arial"/>
                <w:sz w:val="20"/>
                <w:szCs w:val="20"/>
              </w:rPr>
            </w:pPr>
            <w:r w:rsidRPr="002F3BBC">
              <w:rPr>
                <w:rFonts w:ascii="Arial" w:hAnsi="Arial" w:cs="Arial"/>
                <w:sz w:val="20"/>
                <w:szCs w:val="20"/>
              </w:rPr>
              <w:t>77%</w:t>
            </w:r>
          </w:p>
        </w:tc>
      </w:tr>
      <w:tr w:rsidR="002F3BBC" w:rsidTr="00BC64C3">
        <w:tc>
          <w:tcPr>
            <w:tcW w:w="472" w:type="dxa"/>
          </w:tcPr>
          <w:p w:rsidR="002F3BBC" w:rsidRDefault="002F3BBC" w:rsidP="00491233">
            <w:pPr>
              <w:jc w:val="both"/>
              <w:rPr>
                <w:rFonts w:ascii="Arial" w:hAnsi="Arial" w:cs="Arial"/>
                <w:sz w:val="20"/>
                <w:szCs w:val="20"/>
              </w:rPr>
            </w:pPr>
            <w:r>
              <w:rPr>
                <w:rFonts w:ascii="Arial" w:hAnsi="Arial" w:cs="Arial"/>
                <w:sz w:val="20"/>
                <w:szCs w:val="20"/>
              </w:rPr>
              <w:t>3</w:t>
            </w:r>
          </w:p>
        </w:tc>
        <w:tc>
          <w:tcPr>
            <w:tcW w:w="2722" w:type="dxa"/>
          </w:tcPr>
          <w:p w:rsidR="002F3BBC" w:rsidRDefault="002F3BBC" w:rsidP="00491233">
            <w:pPr>
              <w:jc w:val="both"/>
              <w:rPr>
                <w:rFonts w:ascii="Arial" w:hAnsi="Arial" w:cs="Arial"/>
                <w:sz w:val="20"/>
                <w:szCs w:val="20"/>
              </w:rPr>
            </w:pPr>
            <w:r>
              <w:rPr>
                <w:rFonts w:ascii="Arial" w:hAnsi="Arial" w:cs="Arial"/>
                <w:sz w:val="20"/>
                <w:szCs w:val="20"/>
              </w:rPr>
              <w:t>Profit before tax</w:t>
            </w:r>
          </w:p>
        </w:tc>
        <w:tc>
          <w:tcPr>
            <w:tcW w:w="1595" w:type="dxa"/>
          </w:tcPr>
          <w:p w:rsidR="002F3BBC" w:rsidRDefault="002F3BBC" w:rsidP="00491233">
            <w:r w:rsidRPr="0094113B">
              <w:rPr>
                <w:rFonts w:ascii="Arial" w:hAnsi="Arial" w:cs="Arial"/>
                <w:sz w:val="20"/>
                <w:szCs w:val="20"/>
              </w:rPr>
              <w:t xml:space="preserve">Million dongs </w:t>
            </w:r>
          </w:p>
        </w:tc>
        <w:tc>
          <w:tcPr>
            <w:tcW w:w="1595" w:type="dxa"/>
          </w:tcPr>
          <w:p w:rsidR="002F3BBC" w:rsidRDefault="002F3BBC" w:rsidP="00491233">
            <w:pPr>
              <w:jc w:val="both"/>
              <w:rPr>
                <w:rFonts w:ascii="Arial" w:hAnsi="Arial" w:cs="Arial"/>
                <w:sz w:val="20"/>
                <w:szCs w:val="20"/>
              </w:rPr>
            </w:pPr>
            <w:r w:rsidRPr="002F3BBC">
              <w:rPr>
                <w:rFonts w:ascii="Arial" w:hAnsi="Arial" w:cs="Arial"/>
                <w:sz w:val="20"/>
                <w:szCs w:val="20"/>
              </w:rPr>
              <w:t>7</w:t>
            </w:r>
            <w:r>
              <w:rPr>
                <w:rFonts w:ascii="Arial" w:hAnsi="Arial" w:cs="Arial"/>
                <w:sz w:val="20"/>
                <w:szCs w:val="20"/>
              </w:rPr>
              <w:t>,</w:t>
            </w:r>
            <w:r w:rsidRPr="002F3BBC">
              <w:rPr>
                <w:rFonts w:ascii="Arial" w:hAnsi="Arial" w:cs="Arial"/>
                <w:sz w:val="20"/>
                <w:szCs w:val="20"/>
              </w:rPr>
              <w:t>230</w:t>
            </w:r>
          </w:p>
        </w:tc>
        <w:tc>
          <w:tcPr>
            <w:tcW w:w="1595" w:type="dxa"/>
          </w:tcPr>
          <w:p w:rsidR="002F3BBC" w:rsidRDefault="00E33194" w:rsidP="00491233">
            <w:pPr>
              <w:jc w:val="both"/>
              <w:rPr>
                <w:rFonts w:ascii="Arial" w:hAnsi="Arial" w:cs="Arial"/>
                <w:sz w:val="20"/>
                <w:szCs w:val="20"/>
              </w:rPr>
            </w:pPr>
            <w:r>
              <w:rPr>
                <w:rFonts w:ascii="Arial" w:hAnsi="Arial" w:cs="Arial"/>
                <w:sz w:val="20"/>
                <w:szCs w:val="20"/>
              </w:rPr>
              <w:t>9,</w:t>
            </w:r>
            <w:r w:rsidRPr="002F3BBC">
              <w:rPr>
                <w:rFonts w:ascii="Arial" w:hAnsi="Arial" w:cs="Arial"/>
                <w:sz w:val="20"/>
                <w:szCs w:val="20"/>
              </w:rPr>
              <w:t>807</w:t>
            </w:r>
          </w:p>
        </w:tc>
        <w:tc>
          <w:tcPr>
            <w:tcW w:w="1596" w:type="dxa"/>
          </w:tcPr>
          <w:p w:rsidR="002F3BBC" w:rsidRDefault="00E33194" w:rsidP="00491233">
            <w:pPr>
              <w:jc w:val="both"/>
              <w:rPr>
                <w:rFonts w:ascii="Arial" w:hAnsi="Arial" w:cs="Arial"/>
                <w:sz w:val="20"/>
                <w:szCs w:val="20"/>
              </w:rPr>
            </w:pPr>
            <w:r>
              <w:rPr>
                <w:rFonts w:ascii="Arial" w:hAnsi="Arial" w:cs="Arial"/>
                <w:sz w:val="20"/>
                <w:szCs w:val="20"/>
              </w:rPr>
              <w:t>135.</w:t>
            </w:r>
            <w:r w:rsidRPr="002F3BBC">
              <w:rPr>
                <w:rFonts w:ascii="Arial" w:hAnsi="Arial" w:cs="Arial"/>
                <w:sz w:val="20"/>
                <w:szCs w:val="20"/>
              </w:rPr>
              <w:t>6%</w:t>
            </w:r>
          </w:p>
        </w:tc>
      </w:tr>
      <w:tr w:rsidR="002F3BBC" w:rsidTr="00BC64C3">
        <w:tc>
          <w:tcPr>
            <w:tcW w:w="472" w:type="dxa"/>
          </w:tcPr>
          <w:p w:rsidR="002F3BBC" w:rsidRDefault="002F3BBC" w:rsidP="00491233">
            <w:pPr>
              <w:jc w:val="both"/>
              <w:rPr>
                <w:rFonts w:ascii="Arial" w:hAnsi="Arial" w:cs="Arial"/>
                <w:sz w:val="20"/>
                <w:szCs w:val="20"/>
              </w:rPr>
            </w:pPr>
            <w:r>
              <w:rPr>
                <w:rFonts w:ascii="Arial" w:hAnsi="Arial" w:cs="Arial"/>
                <w:sz w:val="20"/>
                <w:szCs w:val="20"/>
              </w:rPr>
              <w:t>4</w:t>
            </w:r>
          </w:p>
        </w:tc>
        <w:tc>
          <w:tcPr>
            <w:tcW w:w="2722" w:type="dxa"/>
          </w:tcPr>
          <w:p w:rsidR="002F3BBC" w:rsidRDefault="002F3BBC" w:rsidP="00491233">
            <w:pPr>
              <w:jc w:val="both"/>
              <w:rPr>
                <w:rFonts w:ascii="Arial" w:hAnsi="Arial" w:cs="Arial"/>
                <w:sz w:val="20"/>
                <w:szCs w:val="20"/>
              </w:rPr>
            </w:pPr>
            <w:r>
              <w:rPr>
                <w:rFonts w:ascii="Arial" w:hAnsi="Arial" w:cs="Arial"/>
                <w:sz w:val="20"/>
                <w:szCs w:val="20"/>
              </w:rPr>
              <w:t xml:space="preserve">Profit after tax </w:t>
            </w:r>
          </w:p>
        </w:tc>
        <w:tc>
          <w:tcPr>
            <w:tcW w:w="1595" w:type="dxa"/>
          </w:tcPr>
          <w:p w:rsidR="002F3BBC" w:rsidRDefault="002F3BBC" w:rsidP="00491233">
            <w:r w:rsidRPr="0094113B">
              <w:rPr>
                <w:rFonts w:ascii="Arial" w:hAnsi="Arial" w:cs="Arial"/>
                <w:sz w:val="20"/>
                <w:szCs w:val="20"/>
              </w:rPr>
              <w:t xml:space="preserve">Million dongs </w:t>
            </w:r>
          </w:p>
        </w:tc>
        <w:tc>
          <w:tcPr>
            <w:tcW w:w="1595" w:type="dxa"/>
          </w:tcPr>
          <w:p w:rsidR="002F3BBC" w:rsidRDefault="002F3BBC" w:rsidP="00491233">
            <w:pPr>
              <w:jc w:val="both"/>
              <w:rPr>
                <w:rFonts w:ascii="Arial" w:hAnsi="Arial" w:cs="Arial"/>
                <w:sz w:val="20"/>
                <w:szCs w:val="20"/>
              </w:rPr>
            </w:pPr>
            <w:r>
              <w:rPr>
                <w:rFonts w:ascii="Arial" w:hAnsi="Arial" w:cs="Arial"/>
                <w:sz w:val="20"/>
                <w:szCs w:val="20"/>
              </w:rPr>
              <w:t>5,</w:t>
            </w:r>
            <w:r w:rsidRPr="002F3BBC">
              <w:rPr>
                <w:rFonts w:ascii="Arial" w:hAnsi="Arial" w:cs="Arial"/>
                <w:sz w:val="20"/>
                <w:szCs w:val="20"/>
              </w:rPr>
              <w:t>513</w:t>
            </w:r>
          </w:p>
        </w:tc>
        <w:tc>
          <w:tcPr>
            <w:tcW w:w="1595" w:type="dxa"/>
          </w:tcPr>
          <w:p w:rsidR="002F3BBC" w:rsidRDefault="00E33194" w:rsidP="00491233">
            <w:pPr>
              <w:jc w:val="both"/>
              <w:rPr>
                <w:rFonts w:ascii="Arial" w:hAnsi="Arial" w:cs="Arial"/>
                <w:sz w:val="20"/>
                <w:szCs w:val="20"/>
              </w:rPr>
            </w:pPr>
            <w:r>
              <w:rPr>
                <w:rFonts w:ascii="Arial" w:hAnsi="Arial" w:cs="Arial"/>
                <w:sz w:val="20"/>
                <w:szCs w:val="20"/>
              </w:rPr>
              <w:t>7,</w:t>
            </w:r>
            <w:r w:rsidRPr="002F3BBC">
              <w:rPr>
                <w:rFonts w:ascii="Arial" w:hAnsi="Arial" w:cs="Arial"/>
                <w:sz w:val="20"/>
                <w:szCs w:val="20"/>
              </w:rPr>
              <w:t>846</w:t>
            </w:r>
          </w:p>
        </w:tc>
        <w:tc>
          <w:tcPr>
            <w:tcW w:w="1596" w:type="dxa"/>
          </w:tcPr>
          <w:p w:rsidR="002F3BBC" w:rsidRDefault="00E33194" w:rsidP="00491233">
            <w:pPr>
              <w:jc w:val="both"/>
              <w:rPr>
                <w:rFonts w:ascii="Arial" w:hAnsi="Arial" w:cs="Arial"/>
                <w:sz w:val="20"/>
                <w:szCs w:val="20"/>
              </w:rPr>
            </w:pPr>
            <w:r>
              <w:rPr>
                <w:rFonts w:ascii="Arial" w:hAnsi="Arial" w:cs="Arial"/>
                <w:sz w:val="20"/>
                <w:szCs w:val="20"/>
              </w:rPr>
              <w:t>142.3%</w:t>
            </w:r>
          </w:p>
        </w:tc>
      </w:tr>
      <w:tr w:rsidR="002F3BBC" w:rsidTr="00BC64C3">
        <w:tc>
          <w:tcPr>
            <w:tcW w:w="472" w:type="dxa"/>
          </w:tcPr>
          <w:p w:rsidR="002F3BBC" w:rsidRDefault="002F3BBC" w:rsidP="00491233">
            <w:pPr>
              <w:jc w:val="both"/>
              <w:rPr>
                <w:rFonts w:ascii="Arial" w:hAnsi="Arial" w:cs="Arial"/>
                <w:sz w:val="20"/>
                <w:szCs w:val="20"/>
              </w:rPr>
            </w:pPr>
            <w:r>
              <w:rPr>
                <w:rFonts w:ascii="Arial" w:hAnsi="Arial" w:cs="Arial"/>
                <w:sz w:val="20"/>
                <w:szCs w:val="20"/>
              </w:rPr>
              <w:t>5</w:t>
            </w:r>
          </w:p>
        </w:tc>
        <w:tc>
          <w:tcPr>
            <w:tcW w:w="2722" w:type="dxa"/>
          </w:tcPr>
          <w:p w:rsidR="002F3BBC" w:rsidRDefault="002F3BBC" w:rsidP="00491233">
            <w:pPr>
              <w:jc w:val="both"/>
              <w:rPr>
                <w:rFonts w:ascii="Arial" w:hAnsi="Arial" w:cs="Arial"/>
                <w:sz w:val="20"/>
                <w:szCs w:val="20"/>
              </w:rPr>
            </w:pPr>
            <w:r>
              <w:rPr>
                <w:rFonts w:ascii="Arial" w:hAnsi="Arial" w:cs="Arial"/>
                <w:sz w:val="20"/>
                <w:szCs w:val="20"/>
              </w:rPr>
              <w:t xml:space="preserve">Dividend payment </w:t>
            </w:r>
          </w:p>
        </w:tc>
        <w:tc>
          <w:tcPr>
            <w:tcW w:w="1595" w:type="dxa"/>
          </w:tcPr>
          <w:p w:rsidR="002F3BBC" w:rsidRDefault="002F3BBC" w:rsidP="00491233">
            <w:pPr>
              <w:jc w:val="both"/>
              <w:rPr>
                <w:rFonts w:ascii="Arial" w:hAnsi="Arial" w:cs="Arial"/>
                <w:sz w:val="20"/>
                <w:szCs w:val="20"/>
              </w:rPr>
            </w:pPr>
            <w:r>
              <w:rPr>
                <w:rFonts w:ascii="Arial" w:hAnsi="Arial" w:cs="Arial"/>
                <w:sz w:val="20"/>
                <w:szCs w:val="20"/>
              </w:rPr>
              <w:t>%</w:t>
            </w:r>
          </w:p>
        </w:tc>
        <w:tc>
          <w:tcPr>
            <w:tcW w:w="1595" w:type="dxa"/>
          </w:tcPr>
          <w:p w:rsidR="002F3BBC" w:rsidRDefault="002F3BBC" w:rsidP="00491233">
            <w:pPr>
              <w:jc w:val="both"/>
              <w:rPr>
                <w:rFonts w:ascii="Arial" w:hAnsi="Arial" w:cs="Arial"/>
                <w:sz w:val="20"/>
                <w:szCs w:val="20"/>
              </w:rPr>
            </w:pPr>
            <w:r>
              <w:rPr>
                <w:rFonts w:ascii="Arial" w:hAnsi="Arial" w:cs="Arial"/>
                <w:sz w:val="20"/>
                <w:szCs w:val="20"/>
              </w:rPr>
              <w:t>0</w:t>
            </w:r>
          </w:p>
        </w:tc>
        <w:tc>
          <w:tcPr>
            <w:tcW w:w="1595" w:type="dxa"/>
          </w:tcPr>
          <w:p w:rsidR="002F3BBC" w:rsidRDefault="00E33194" w:rsidP="00491233">
            <w:pPr>
              <w:jc w:val="both"/>
              <w:rPr>
                <w:rFonts w:ascii="Arial" w:hAnsi="Arial" w:cs="Arial"/>
                <w:sz w:val="20"/>
                <w:szCs w:val="20"/>
              </w:rPr>
            </w:pPr>
            <w:r>
              <w:rPr>
                <w:rFonts w:ascii="Arial" w:hAnsi="Arial" w:cs="Arial"/>
                <w:sz w:val="20"/>
                <w:szCs w:val="20"/>
              </w:rPr>
              <w:t>0</w:t>
            </w:r>
          </w:p>
        </w:tc>
        <w:tc>
          <w:tcPr>
            <w:tcW w:w="1596" w:type="dxa"/>
          </w:tcPr>
          <w:p w:rsidR="002F3BBC" w:rsidRDefault="002F3BBC" w:rsidP="00491233">
            <w:pPr>
              <w:jc w:val="both"/>
              <w:rPr>
                <w:rFonts w:ascii="Arial" w:hAnsi="Arial" w:cs="Arial"/>
                <w:sz w:val="20"/>
                <w:szCs w:val="20"/>
              </w:rPr>
            </w:pPr>
          </w:p>
        </w:tc>
      </w:tr>
    </w:tbl>
    <w:p w:rsidR="002F3BBC" w:rsidRDefault="002F3BBC" w:rsidP="00F903A5">
      <w:pPr>
        <w:jc w:val="both"/>
        <w:rPr>
          <w:rFonts w:ascii="Arial" w:hAnsi="Arial" w:cs="Arial"/>
          <w:sz w:val="20"/>
          <w:szCs w:val="20"/>
        </w:rPr>
      </w:pPr>
    </w:p>
    <w:p w:rsidR="002F3BBC" w:rsidRDefault="002F3BBC" w:rsidP="00F903A5">
      <w:pPr>
        <w:jc w:val="both"/>
        <w:rPr>
          <w:rFonts w:ascii="Arial" w:hAnsi="Arial" w:cs="Arial"/>
          <w:sz w:val="20"/>
          <w:szCs w:val="20"/>
        </w:rPr>
      </w:pPr>
      <w:r w:rsidRPr="002F3BBC">
        <w:rPr>
          <w:rFonts w:ascii="Arial" w:hAnsi="Arial" w:cs="Arial"/>
          <w:sz w:val="20"/>
          <w:szCs w:val="20"/>
        </w:rPr>
        <w:t>Article 2</w:t>
      </w:r>
      <w:r w:rsidR="00E33194">
        <w:rPr>
          <w:rFonts w:ascii="Arial" w:hAnsi="Arial" w:cs="Arial"/>
          <w:sz w:val="20"/>
          <w:szCs w:val="20"/>
        </w:rPr>
        <w:t>: Approving the Report No.</w:t>
      </w:r>
      <w:r w:rsidRPr="002F3BBC">
        <w:rPr>
          <w:rFonts w:ascii="Arial" w:hAnsi="Arial" w:cs="Arial"/>
          <w:sz w:val="20"/>
          <w:szCs w:val="20"/>
        </w:rPr>
        <w:t>0497</w:t>
      </w:r>
      <w:r w:rsidR="00E33194">
        <w:rPr>
          <w:rFonts w:ascii="Arial" w:hAnsi="Arial" w:cs="Arial"/>
          <w:sz w:val="20"/>
          <w:szCs w:val="20"/>
        </w:rPr>
        <w:t>/2020/</w:t>
      </w:r>
      <w:r w:rsidRPr="002F3BBC">
        <w:rPr>
          <w:rFonts w:ascii="Arial" w:hAnsi="Arial" w:cs="Arial"/>
          <w:sz w:val="20"/>
          <w:szCs w:val="20"/>
        </w:rPr>
        <w:t xml:space="preserve">BC </w:t>
      </w:r>
      <w:r w:rsidR="00E33194">
        <w:rPr>
          <w:rFonts w:ascii="Arial" w:hAnsi="Arial" w:cs="Arial"/>
          <w:sz w:val="20"/>
          <w:szCs w:val="20"/>
        </w:rPr>
        <w:t>–</w:t>
      </w:r>
      <w:r w:rsidRPr="002F3BBC">
        <w:rPr>
          <w:rFonts w:ascii="Arial" w:hAnsi="Arial" w:cs="Arial"/>
          <w:sz w:val="20"/>
          <w:szCs w:val="20"/>
        </w:rPr>
        <w:t xml:space="preserve"> </w:t>
      </w:r>
      <w:r w:rsidR="00E33194">
        <w:rPr>
          <w:rFonts w:ascii="Arial" w:hAnsi="Arial" w:cs="Arial"/>
          <w:sz w:val="20"/>
          <w:szCs w:val="20"/>
        </w:rPr>
        <w:t xml:space="preserve">HDQT of </w:t>
      </w:r>
      <w:r w:rsidRPr="002F3BBC">
        <w:rPr>
          <w:rFonts w:ascii="Arial" w:hAnsi="Arial" w:cs="Arial"/>
          <w:sz w:val="20"/>
          <w:szCs w:val="20"/>
        </w:rPr>
        <w:t xml:space="preserve">Board of Directors on the operation results in </w:t>
      </w:r>
      <w:r w:rsidR="00E33194">
        <w:rPr>
          <w:rFonts w:ascii="Arial" w:hAnsi="Arial" w:cs="Arial"/>
          <w:sz w:val="20"/>
          <w:szCs w:val="20"/>
        </w:rPr>
        <w:t>2019 and some key tasks in 2020</w:t>
      </w:r>
    </w:p>
    <w:p w:rsidR="00E33194" w:rsidRDefault="00E33194" w:rsidP="00F903A5">
      <w:pPr>
        <w:jc w:val="both"/>
        <w:rPr>
          <w:rFonts w:ascii="Arial" w:hAnsi="Arial" w:cs="Arial"/>
          <w:sz w:val="20"/>
          <w:szCs w:val="20"/>
        </w:rPr>
      </w:pPr>
      <w:r w:rsidRPr="00E33194">
        <w:rPr>
          <w:rFonts w:ascii="Arial" w:hAnsi="Arial" w:cs="Arial"/>
          <w:sz w:val="20"/>
          <w:szCs w:val="20"/>
        </w:rPr>
        <w:t>Article 3</w:t>
      </w:r>
      <w:r>
        <w:rPr>
          <w:rFonts w:ascii="Arial" w:hAnsi="Arial" w:cs="Arial"/>
          <w:sz w:val="20"/>
          <w:szCs w:val="20"/>
        </w:rPr>
        <w:t xml:space="preserve">: </w:t>
      </w:r>
      <w:r w:rsidRPr="00E33194">
        <w:rPr>
          <w:rFonts w:ascii="Arial" w:hAnsi="Arial" w:cs="Arial"/>
          <w:sz w:val="20"/>
          <w:szCs w:val="20"/>
        </w:rPr>
        <w:t xml:space="preserve">Approve the audited financial statements of 2019 according to the content of </w:t>
      </w:r>
      <w:r>
        <w:rPr>
          <w:rFonts w:ascii="Arial" w:hAnsi="Arial" w:cs="Arial"/>
          <w:sz w:val="20"/>
          <w:szCs w:val="20"/>
        </w:rPr>
        <w:t>Statement No. 0498/2020/</w:t>
      </w:r>
      <w:proofErr w:type="spellStart"/>
      <w:r>
        <w:rPr>
          <w:rFonts w:ascii="Arial" w:hAnsi="Arial" w:cs="Arial"/>
          <w:sz w:val="20"/>
          <w:szCs w:val="20"/>
        </w:rPr>
        <w:t>TTr</w:t>
      </w:r>
      <w:proofErr w:type="spellEnd"/>
      <w:r>
        <w:rPr>
          <w:rFonts w:ascii="Arial" w:hAnsi="Arial" w:cs="Arial"/>
          <w:sz w:val="20"/>
          <w:szCs w:val="20"/>
        </w:rPr>
        <w:t>-HD</w:t>
      </w:r>
      <w:r w:rsidRPr="00E33194">
        <w:rPr>
          <w:rFonts w:ascii="Arial" w:hAnsi="Arial" w:cs="Arial"/>
          <w:sz w:val="20"/>
          <w:szCs w:val="20"/>
        </w:rPr>
        <w:t>QT of the Bo</w:t>
      </w:r>
      <w:r>
        <w:rPr>
          <w:rFonts w:ascii="Arial" w:hAnsi="Arial" w:cs="Arial"/>
          <w:sz w:val="20"/>
          <w:szCs w:val="20"/>
        </w:rPr>
        <w:t>ard of Directors of the Company</w:t>
      </w:r>
      <w:bookmarkStart w:id="0" w:name="_GoBack"/>
      <w:bookmarkEnd w:id="0"/>
    </w:p>
    <w:p w:rsidR="00E33194" w:rsidRDefault="00E33194" w:rsidP="00F903A5">
      <w:pPr>
        <w:jc w:val="both"/>
        <w:rPr>
          <w:rFonts w:ascii="Arial" w:hAnsi="Arial" w:cs="Arial"/>
          <w:sz w:val="20"/>
          <w:szCs w:val="20"/>
        </w:rPr>
      </w:pPr>
      <w:r>
        <w:rPr>
          <w:rFonts w:ascii="Arial" w:hAnsi="Arial" w:cs="Arial"/>
          <w:sz w:val="20"/>
          <w:szCs w:val="20"/>
        </w:rPr>
        <w:t>Article 4: Approve Proposal No.0499/2020/</w:t>
      </w:r>
      <w:proofErr w:type="spellStart"/>
      <w:r w:rsidRPr="00E33194">
        <w:rPr>
          <w:rFonts w:ascii="Arial" w:hAnsi="Arial" w:cs="Arial"/>
          <w:sz w:val="20"/>
          <w:szCs w:val="20"/>
        </w:rPr>
        <w:t>TTr</w:t>
      </w:r>
      <w:proofErr w:type="spellEnd"/>
      <w:r w:rsidRPr="00E33194">
        <w:rPr>
          <w:rFonts w:ascii="Arial" w:hAnsi="Arial" w:cs="Arial"/>
          <w:sz w:val="20"/>
          <w:szCs w:val="20"/>
        </w:rPr>
        <w:t xml:space="preserve"> </w:t>
      </w:r>
      <w:r>
        <w:rPr>
          <w:rFonts w:ascii="Arial" w:hAnsi="Arial" w:cs="Arial"/>
          <w:sz w:val="20"/>
          <w:szCs w:val="20"/>
        </w:rPr>
        <w:t>–</w:t>
      </w:r>
      <w:r w:rsidRPr="00E33194">
        <w:rPr>
          <w:rFonts w:ascii="Arial" w:hAnsi="Arial" w:cs="Arial"/>
          <w:sz w:val="20"/>
          <w:szCs w:val="20"/>
        </w:rPr>
        <w:t xml:space="preserve"> </w:t>
      </w:r>
      <w:r>
        <w:rPr>
          <w:rFonts w:ascii="Arial" w:hAnsi="Arial" w:cs="Arial"/>
          <w:sz w:val="20"/>
          <w:szCs w:val="20"/>
        </w:rPr>
        <w:t>HDQT of Board of Directors on the plan on</w:t>
      </w:r>
      <w:r w:rsidRPr="00E33194">
        <w:rPr>
          <w:rFonts w:ascii="Arial" w:hAnsi="Arial" w:cs="Arial"/>
          <w:sz w:val="20"/>
          <w:szCs w:val="20"/>
        </w:rPr>
        <w:t xml:space="preserve"> profi</w:t>
      </w:r>
      <w:r>
        <w:rPr>
          <w:rFonts w:ascii="Arial" w:hAnsi="Arial" w:cs="Arial"/>
          <w:sz w:val="20"/>
          <w:szCs w:val="20"/>
        </w:rPr>
        <w:t>t distribution for</w:t>
      </w:r>
      <w:r w:rsidRPr="00E33194">
        <w:rPr>
          <w:rFonts w:ascii="Arial" w:hAnsi="Arial" w:cs="Arial"/>
          <w:sz w:val="20"/>
          <w:szCs w:val="20"/>
        </w:rPr>
        <w:t xml:space="preserve"> 2019 and p</w:t>
      </w:r>
      <w:r>
        <w:rPr>
          <w:rFonts w:ascii="Arial" w:hAnsi="Arial" w:cs="Arial"/>
          <w:sz w:val="20"/>
          <w:szCs w:val="20"/>
        </w:rPr>
        <w:t>rofit distribution plan for 2020</w:t>
      </w:r>
    </w:p>
    <w:p w:rsidR="00E33194" w:rsidRDefault="00E33194" w:rsidP="00F903A5">
      <w:pPr>
        <w:jc w:val="both"/>
        <w:rPr>
          <w:rFonts w:ascii="Arial" w:hAnsi="Arial" w:cs="Arial"/>
          <w:sz w:val="20"/>
          <w:szCs w:val="20"/>
        </w:rPr>
      </w:pPr>
      <w:r>
        <w:rPr>
          <w:rFonts w:ascii="Arial" w:hAnsi="Arial" w:cs="Arial"/>
          <w:sz w:val="20"/>
          <w:szCs w:val="20"/>
        </w:rPr>
        <w:t xml:space="preserve">a. </w:t>
      </w:r>
      <w:r w:rsidRPr="00E33194">
        <w:rPr>
          <w:rFonts w:ascii="Arial" w:hAnsi="Arial" w:cs="Arial"/>
          <w:sz w:val="20"/>
          <w:szCs w:val="20"/>
        </w:rPr>
        <w:t xml:space="preserve">Profit distribution plan for 2019: </w:t>
      </w:r>
    </w:p>
    <w:tbl>
      <w:tblPr>
        <w:tblStyle w:val="TableGrid"/>
        <w:tblW w:w="0" w:type="auto"/>
        <w:tblLook w:val="04A0" w:firstRow="1" w:lastRow="0" w:firstColumn="1" w:lastColumn="0" w:noHBand="0" w:noVBand="1"/>
      </w:tblPr>
      <w:tblGrid>
        <w:gridCol w:w="4788"/>
        <w:gridCol w:w="4788"/>
      </w:tblGrid>
      <w:tr w:rsidR="00E33194" w:rsidTr="00E33194">
        <w:tc>
          <w:tcPr>
            <w:tcW w:w="4788" w:type="dxa"/>
          </w:tcPr>
          <w:p w:rsidR="00E33194" w:rsidRDefault="00E33194" w:rsidP="00F903A5">
            <w:pPr>
              <w:jc w:val="both"/>
              <w:rPr>
                <w:rFonts w:ascii="Arial" w:hAnsi="Arial" w:cs="Arial"/>
                <w:sz w:val="20"/>
                <w:szCs w:val="20"/>
              </w:rPr>
            </w:pPr>
            <w:r w:rsidRPr="00E33194">
              <w:rPr>
                <w:rFonts w:ascii="Arial" w:hAnsi="Arial" w:cs="Arial"/>
                <w:sz w:val="20"/>
                <w:szCs w:val="20"/>
              </w:rPr>
              <w:t>1</w:t>
            </w:r>
            <w:r>
              <w:rPr>
                <w:rFonts w:ascii="Arial" w:hAnsi="Arial" w:cs="Arial"/>
                <w:sz w:val="20"/>
                <w:szCs w:val="20"/>
              </w:rPr>
              <w:t xml:space="preserve">. </w:t>
            </w:r>
            <w:r w:rsidRPr="00E33194">
              <w:rPr>
                <w:rFonts w:ascii="Arial" w:hAnsi="Arial" w:cs="Arial"/>
                <w:sz w:val="20"/>
                <w:szCs w:val="20"/>
              </w:rPr>
              <w:t>Net revenue</w:t>
            </w:r>
          </w:p>
        </w:tc>
        <w:tc>
          <w:tcPr>
            <w:tcW w:w="4788" w:type="dxa"/>
          </w:tcPr>
          <w:p w:rsidR="00E33194" w:rsidRDefault="00D60F7E" w:rsidP="00F903A5">
            <w:pPr>
              <w:jc w:val="both"/>
              <w:rPr>
                <w:rFonts w:ascii="Arial" w:hAnsi="Arial" w:cs="Arial"/>
                <w:sz w:val="20"/>
                <w:szCs w:val="20"/>
              </w:rPr>
            </w:pPr>
            <w:r>
              <w:rPr>
                <w:rFonts w:ascii="Arial" w:hAnsi="Arial" w:cs="Arial"/>
                <w:sz w:val="20"/>
                <w:szCs w:val="20"/>
              </w:rPr>
              <w:t xml:space="preserve">VND </w:t>
            </w:r>
            <w:r w:rsidR="00E33194" w:rsidRPr="00E33194">
              <w:rPr>
                <w:rFonts w:ascii="Arial" w:hAnsi="Arial" w:cs="Arial"/>
                <w:sz w:val="20"/>
                <w:szCs w:val="20"/>
              </w:rPr>
              <w:t>652</w:t>
            </w:r>
            <w:r w:rsidR="00E33194">
              <w:rPr>
                <w:rFonts w:ascii="Arial" w:hAnsi="Arial" w:cs="Arial"/>
                <w:sz w:val="20"/>
                <w:szCs w:val="20"/>
              </w:rPr>
              <w:t>,</w:t>
            </w:r>
            <w:r w:rsidR="00E33194" w:rsidRPr="00E33194">
              <w:rPr>
                <w:rFonts w:ascii="Arial" w:hAnsi="Arial" w:cs="Arial"/>
                <w:sz w:val="20"/>
                <w:szCs w:val="20"/>
              </w:rPr>
              <w:t>984</w:t>
            </w:r>
            <w:r w:rsidR="00E33194">
              <w:rPr>
                <w:rFonts w:ascii="Arial" w:hAnsi="Arial" w:cs="Arial"/>
                <w:sz w:val="20"/>
                <w:szCs w:val="20"/>
              </w:rPr>
              <w:t>,</w:t>
            </w:r>
            <w:r w:rsidR="00E33194" w:rsidRPr="00E33194">
              <w:rPr>
                <w:rFonts w:ascii="Arial" w:hAnsi="Arial" w:cs="Arial"/>
                <w:sz w:val="20"/>
                <w:szCs w:val="20"/>
              </w:rPr>
              <w:t>565</w:t>
            </w:r>
            <w:r w:rsidR="00E33194">
              <w:rPr>
                <w:rFonts w:ascii="Arial" w:hAnsi="Arial" w:cs="Arial"/>
                <w:sz w:val="20"/>
                <w:szCs w:val="20"/>
              </w:rPr>
              <w:t>,</w:t>
            </w:r>
            <w:r w:rsidR="00E33194" w:rsidRPr="00E33194">
              <w:rPr>
                <w:rFonts w:ascii="Arial" w:hAnsi="Arial" w:cs="Arial"/>
                <w:sz w:val="20"/>
                <w:szCs w:val="20"/>
              </w:rPr>
              <w:t>756</w:t>
            </w:r>
          </w:p>
        </w:tc>
      </w:tr>
      <w:tr w:rsidR="00E33194" w:rsidTr="00E33194">
        <w:tc>
          <w:tcPr>
            <w:tcW w:w="4788" w:type="dxa"/>
          </w:tcPr>
          <w:p w:rsidR="00E33194" w:rsidRDefault="00E33194" w:rsidP="00F903A5">
            <w:pPr>
              <w:jc w:val="both"/>
              <w:rPr>
                <w:rFonts w:ascii="Arial" w:hAnsi="Arial" w:cs="Arial"/>
                <w:sz w:val="20"/>
                <w:szCs w:val="20"/>
              </w:rPr>
            </w:pPr>
            <w:r w:rsidRPr="00E33194">
              <w:rPr>
                <w:rFonts w:ascii="Arial" w:hAnsi="Arial" w:cs="Arial"/>
                <w:sz w:val="20"/>
                <w:szCs w:val="20"/>
              </w:rPr>
              <w:t>2</w:t>
            </w:r>
            <w:r>
              <w:rPr>
                <w:rFonts w:ascii="Arial" w:hAnsi="Arial" w:cs="Arial"/>
                <w:sz w:val="20"/>
                <w:szCs w:val="20"/>
              </w:rPr>
              <w:t xml:space="preserve">. </w:t>
            </w:r>
            <w:r w:rsidRPr="00E33194">
              <w:rPr>
                <w:rFonts w:ascii="Arial" w:hAnsi="Arial" w:cs="Arial"/>
                <w:sz w:val="20"/>
                <w:szCs w:val="20"/>
              </w:rPr>
              <w:t>Profit before tax</w:t>
            </w:r>
          </w:p>
        </w:tc>
        <w:tc>
          <w:tcPr>
            <w:tcW w:w="4788" w:type="dxa"/>
          </w:tcPr>
          <w:p w:rsidR="00E33194" w:rsidRDefault="00E33194" w:rsidP="00E33194">
            <w:pPr>
              <w:jc w:val="both"/>
              <w:rPr>
                <w:rFonts w:ascii="Arial" w:hAnsi="Arial" w:cs="Arial"/>
                <w:sz w:val="20"/>
                <w:szCs w:val="20"/>
              </w:rPr>
            </w:pPr>
            <w:r w:rsidRPr="00E33194">
              <w:rPr>
                <w:rFonts w:ascii="Arial" w:hAnsi="Arial" w:cs="Arial"/>
                <w:sz w:val="20"/>
                <w:szCs w:val="20"/>
              </w:rPr>
              <w:t>VND 7</w:t>
            </w:r>
            <w:r>
              <w:rPr>
                <w:rFonts w:ascii="Arial" w:hAnsi="Arial" w:cs="Arial"/>
                <w:sz w:val="20"/>
                <w:szCs w:val="20"/>
              </w:rPr>
              <w:t>,</w:t>
            </w:r>
            <w:r w:rsidRPr="00E33194">
              <w:rPr>
                <w:rFonts w:ascii="Arial" w:hAnsi="Arial" w:cs="Arial"/>
                <w:sz w:val="20"/>
                <w:szCs w:val="20"/>
              </w:rPr>
              <w:t>230</w:t>
            </w:r>
            <w:r>
              <w:rPr>
                <w:rFonts w:ascii="Arial" w:hAnsi="Arial" w:cs="Arial"/>
                <w:sz w:val="20"/>
                <w:szCs w:val="20"/>
              </w:rPr>
              <w:t>,</w:t>
            </w:r>
            <w:r w:rsidRPr="00E33194">
              <w:rPr>
                <w:rFonts w:ascii="Arial" w:hAnsi="Arial" w:cs="Arial"/>
                <w:sz w:val="20"/>
                <w:szCs w:val="20"/>
              </w:rPr>
              <w:t>371</w:t>
            </w:r>
            <w:r>
              <w:rPr>
                <w:rFonts w:ascii="Arial" w:hAnsi="Arial" w:cs="Arial"/>
                <w:sz w:val="20"/>
                <w:szCs w:val="20"/>
              </w:rPr>
              <w:t>,</w:t>
            </w:r>
            <w:r w:rsidRPr="00E33194">
              <w:rPr>
                <w:rFonts w:ascii="Arial" w:hAnsi="Arial" w:cs="Arial"/>
                <w:sz w:val="20"/>
                <w:szCs w:val="20"/>
              </w:rPr>
              <w:t>774</w:t>
            </w:r>
          </w:p>
        </w:tc>
      </w:tr>
      <w:tr w:rsidR="00E33194" w:rsidTr="00E33194">
        <w:tc>
          <w:tcPr>
            <w:tcW w:w="4788" w:type="dxa"/>
          </w:tcPr>
          <w:p w:rsidR="00E33194" w:rsidRDefault="00E33194" w:rsidP="00F903A5">
            <w:pPr>
              <w:jc w:val="both"/>
              <w:rPr>
                <w:rFonts w:ascii="Arial" w:hAnsi="Arial" w:cs="Arial"/>
                <w:sz w:val="20"/>
                <w:szCs w:val="20"/>
              </w:rPr>
            </w:pPr>
            <w:r w:rsidRPr="00E33194">
              <w:rPr>
                <w:rFonts w:ascii="Arial" w:hAnsi="Arial" w:cs="Arial"/>
                <w:sz w:val="20"/>
                <w:szCs w:val="20"/>
              </w:rPr>
              <w:t>CIT payable in 2019</w:t>
            </w:r>
          </w:p>
        </w:tc>
        <w:tc>
          <w:tcPr>
            <w:tcW w:w="4788" w:type="dxa"/>
          </w:tcPr>
          <w:p w:rsidR="00E33194" w:rsidRDefault="00D60F7E" w:rsidP="00F903A5">
            <w:pPr>
              <w:jc w:val="both"/>
              <w:rPr>
                <w:rFonts w:ascii="Arial" w:hAnsi="Arial" w:cs="Arial"/>
                <w:sz w:val="20"/>
                <w:szCs w:val="20"/>
              </w:rPr>
            </w:pPr>
            <w:r>
              <w:rPr>
                <w:rFonts w:ascii="Arial" w:hAnsi="Arial" w:cs="Arial"/>
                <w:sz w:val="20"/>
                <w:szCs w:val="20"/>
              </w:rPr>
              <w:t xml:space="preserve">VND </w:t>
            </w:r>
            <w:r w:rsidR="00E33194" w:rsidRPr="00E33194">
              <w:rPr>
                <w:rFonts w:ascii="Arial" w:hAnsi="Arial" w:cs="Arial"/>
                <w:sz w:val="20"/>
                <w:szCs w:val="20"/>
              </w:rPr>
              <w:t>1</w:t>
            </w:r>
            <w:r w:rsidR="00E33194">
              <w:rPr>
                <w:rFonts w:ascii="Arial" w:hAnsi="Arial" w:cs="Arial"/>
                <w:sz w:val="20"/>
                <w:szCs w:val="20"/>
              </w:rPr>
              <w:t>,</w:t>
            </w:r>
            <w:r w:rsidR="00E33194" w:rsidRPr="00E33194">
              <w:rPr>
                <w:rFonts w:ascii="Arial" w:hAnsi="Arial" w:cs="Arial"/>
                <w:sz w:val="20"/>
                <w:szCs w:val="20"/>
              </w:rPr>
              <w:t>717</w:t>
            </w:r>
            <w:r w:rsidR="00E33194">
              <w:rPr>
                <w:rFonts w:ascii="Arial" w:hAnsi="Arial" w:cs="Arial"/>
                <w:sz w:val="20"/>
                <w:szCs w:val="20"/>
              </w:rPr>
              <w:t>,</w:t>
            </w:r>
            <w:r w:rsidR="00E33194" w:rsidRPr="00E33194">
              <w:rPr>
                <w:rFonts w:ascii="Arial" w:hAnsi="Arial" w:cs="Arial"/>
                <w:sz w:val="20"/>
                <w:szCs w:val="20"/>
              </w:rPr>
              <w:t>525</w:t>
            </w:r>
            <w:r w:rsidR="00E33194">
              <w:rPr>
                <w:rFonts w:ascii="Arial" w:hAnsi="Arial" w:cs="Arial"/>
                <w:sz w:val="20"/>
                <w:szCs w:val="20"/>
              </w:rPr>
              <w:t>,</w:t>
            </w:r>
            <w:r w:rsidR="00E33194" w:rsidRPr="00E33194">
              <w:rPr>
                <w:rFonts w:ascii="Arial" w:hAnsi="Arial" w:cs="Arial"/>
                <w:sz w:val="20"/>
                <w:szCs w:val="20"/>
              </w:rPr>
              <w:t>944</w:t>
            </w:r>
          </w:p>
        </w:tc>
      </w:tr>
      <w:tr w:rsidR="00E33194" w:rsidTr="00E33194">
        <w:tc>
          <w:tcPr>
            <w:tcW w:w="4788" w:type="dxa"/>
          </w:tcPr>
          <w:p w:rsidR="00E33194" w:rsidRDefault="00E33194" w:rsidP="00F903A5">
            <w:pPr>
              <w:jc w:val="both"/>
              <w:rPr>
                <w:rFonts w:ascii="Arial" w:hAnsi="Arial" w:cs="Arial"/>
                <w:sz w:val="20"/>
                <w:szCs w:val="20"/>
              </w:rPr>
            </w:pPr>
            <w:r w:rsidRPr="00E33194">
              <w:rPr>
                <w:rFonts w:ascii="Arial" w:hAnsi="Arial" w:cs="Arial"/>
                <w:sz w:val="20"/>
                <w:szCs w:val="20"/>
              </w:rPr>
              <w:t>3</w:t>
            </w:r>
            <w:r>
              <w:rPr>
                <w:rFonts w:ascii="Arial" w:hAnsi="Arial" w:cs="Arial"/>
                <w:sz w:val="20"/>
                <w:szCs w:val="20"/>
              </w:rPr>
              <w:t xml:space="preserve">. </w:t>
            </w:r>
            <w:r w:rsidRPr="00E33194">
              <w:rPr>
                <w:rFonts w:ascii="Arial" w:hAnsi="Arial" w:cs="Arial"/>
                <w:sz w:val="20"/>
                <w:szCs w:val="20"/>
              </w:rPr>
              <w:t>Profit after tax</w:t>
            </w:r>
          </w:p>
        </w:tc>
        <w:tc>
          <w:tcPr>
            <w:tcW w:w="4788" w:type="dxa"/>
          </w:tcPr>
          <w:p w:rsidR="00E33194" w:rsidRDefault="00E33194" w:rsidP="00E33194">
            <w:pPr>
              <w:jc w:val="both"/>
              <w:rPr>
                <w:rFonts w:ascii="Arial" w:hAnsi="Arial" w:cs="Arial"/>
                <w:sz w:val="20"/>
                <w:szCs w:val="20"/>
              </w:rPr>
            </w:pPr>
            <w:r w:rsidRPr="00E33194">
              <w:rPr>
                <w:rFonts w:ascii="Arial" w:hAnsi="Arial" w:cs="Arial"/>
                <w:sz w:val="20"/>
                <w:szCs w:val="20"/>
              </w:rPr>
              <w:t>VND</w:t>
            </w:r>
            <w:r w:rsidRPr="00E33194">
              <w:rPr>
                <w:rFonts w:ascii="Arial" w:hAnsi="Arial" w:cs="Arial"/>
                <w:sz w:val="20"/>
                <w:szCs w:val="20"/>
              </w:rPr>
              <w:t xml:space="preserve"> </w:t>
            </w:r>
            <w:r w:rsidRPr="00E33194">
              <w:rPr>
                <w:rFonts w:ascii="Arial" w:hAnsi="Arial" w:cs="Arial"/>
                <w:sz w:val="20"/>
                <w:szCs w:val="20"/>
              </w:rPr>
              <w:t>5</w:t>
            </w:r>
            <w:r>
              <w:rPr>
                <w:rFonts w:ascii="Arial" w:hAnsi="Arial" w:cs="Arial"/>
                <w:sz w:val="20"/>
                <w:szCs w:val="20"/>
              </w:rPr>
              <w:t>,</w:t>
            </w:r>
            <w:r w:rsidRPr="00E33194">
              <w:rPr>
                <w:rFonts w:ascii="Arial" w:hAnsi="Arial" w:cs="Arial"/>
                <w:sz w:val="20"/>
                <w:szCs w:val="20"/>
              </w:rPr>
              <w:t>512</w:t>
            </w:r>
            <w:r>
              <w:rPr>
                <w:rFonts w:ascii="Arial" w:hAnsi="Arial" w:cs="Arial"/>
                <w:sz w:val="20"/>
                <w:szCs w:val="20"/>
              </w:rPr>
              <w:t>,</w:t>
            </w:r>
            <w:r w:rsidRPr="00E33194">
              <w:rPr>
                <w:rFonts w:ascii="Arial" w:hAnsi="Arial" w:cs="Arial"/>
                <w:sz w:val="20"/>
                <w:szCs w:val="20"/>
              </w:rPr>
              <w:t>845</w:t>
            </w:r>
            <w:r>
              <w:rPr>
                <w:rFonts w:ascii="Arial" w:hAnsi="Arial" w:cs="Arial"/>
                <w:sz w:val="20"/>
                <w:szCs w:val="20"/>
              </w:rPr>
              <w:t>,</w:t>
            </w:r>
            <w:r w:rsidRPr="00E33194">
              <w:rPr>
                <w:rFonts w:ascii="Arial" w:hAnsi="Arial" w:cs="Arial"/>
                <w:sz w:val="20"/>
                <w:szCs w:val="20"/>
              </w:rPr>
              <w:t xml:space="preserve">830 </w:t>
            </w:r>
          </w:p>
        </w:tc>
      </w:tr>
      <w:tr w:rsidR="00E33194" w:rsidTr="00E33194">
        <w:tc>
          <w:tcPr>
            <w:tcW w:w="4788" w:type="dxa"/>
          </w:tcPr>
          <w:p w:rsidR="00E33194" w:rsidRDefault="00E33194" w:rsidP="00F903A5">
            <w:pPr>
              <w:jc w:val="both"/>
              <w:rPr>
                <w:rFonts w:ascii="Arial" w:hAnsi="Arial" w:cs="Arial"/>
                <w:sz w:val="20"/>
                <w:szCs w:val="20"/>
              </w:rPr>
            </w:pPr>
            <w:r>
              <w:rPr>
                <w:rFonts w:ascii="Arial" w:hAnsi="Arial" w:cs="Arial"/>
                <w:sz w:val="20"/>
                <w:szCs w:val="20"/>
              </w:rPr>
              <w:t>4.</w:t>
            </w:r>
            <w:r w:rsidRPr="00E33194">
              <w:rPr>
                <w:rFonts w:ascii="Arial" w:hAnsi="Arial" w:cs="Arial"/>
                <w:sz w:val="20"/>
                <w:szCs w:val="20"/>
              </w:rPr>
              <w:t xml:space="preserve"> Undistributed profits in previous years</w:t>
            </w:r>
          </w:p>
        </w:tc>
        <w:tc>
          <w:tcPr>
            <w:tcW w:w="4788" w:type="dxa"/>
          </w:tcPr>
          <w:p w:rsidR="00E33194" w:rsidRDefault="00D60F7E" w:rsidP="00F903A5">
            <w:pPr>
              <w:jc w:val="both"/>
              <w:rPr>
                <w:rFonts w:ascii="Arial" w:hAnsi="Arial" w:cs="Arial"/>
                <w:sz w:val="20"/>
                <w:szCs w:val="20"/>
              </w:rPr>
            </w:pPr>
            <w:r>
              <w:rPr>
                <w:rFonts w:ascii="Arial" w:hAnsi="Arial" w:cs="Arial"/>
                <w:sz w:val="20"/>
                <w:szCs w:val="20"/>
              </w:rPr>
              <w:t xml:space="preserve">VND </w:t>
            </w:r>
            <w:r w:rsidR="00E33194" w:rsidRPr="00E33194">
              <w:rPr>
                <w:rFonts w:ascii="Arial" w:hAnsi="Arial" w:cs="Arial"/>
                <w:sz w:val="20"/>
                <w:szCs w:val="20"/>
              </w:rPr>
              <w:t>33</w:t>
            </w:r>
            <w:r w:rsidR="00E33194">
              <w:rPr>
                <w:rFonts w:ascii="Arial" w:hAnsi="Arial" w:cs="Arial"/>
                <w:sz w:val="20"/>
                <w:szCs w:val="20"/>
              </w:rPr>
              <w:t>,</w:t>
            </w:r>
            <w:r w:rsidR="00E33194" w:rsidRPr="00E33194">
              <w:rPr>
                <w:rFonts w:ascii="Arial" w:hAnsi="Arial" w:cs="Arial"/>
                <w:sz w:val="20"/>
                <w:szCs w:val="20"/>
              </w:rPr>
              <w:t>758</w:t>
            </w:r>
            <w:r w:rsidR="00E33194">
              <w:rPr>
                <w:rFonts w:ascii="Arial" w:hAnsi="Arial" w:cs="Arial"/>
                <w:sz w:val="20"/>
                <w:szCs w:val="20"/>
              </w:rPr>
              <w:t>,</w:t>
            </w:r>
            <w:r w:rsidR="00E33194" w:rsidRPr="00E33194">
              <w:rPr>
                <w:rFonts w:ascii="Arial" w:hAnsi="Arial" w:cs="Arial"/>
                <w:sz w:val="20"/>
                <w:szCs w:val="20"/>
              </w:rPr>
              <w:t>426</w:t>
            </w:r>
            <w:r w:rsidR="00E33194">
              <w:rPr>
                <w:rFonts w:ascii="Arial" w:hAnsi="Arial" w:cs="Arial"/>
                <w:sz w:val="20"/>
                <w:szCs w:val="20"/>
              </w:rPr>
              <w:t>,</w:t>
            </w:r>
            <w:r w:rsidR="00E33194" w:rsidRPr="00E33194">
              <w:rPr>
                <w:rFonts w:ascii="Arial" w:hAnsi="Arial" w:cs="Arial"/>
                <w:sz w:val="20"/>
                <w:szCs w:val="20"/>
              </w:rPr>
              <w:t>775</w:t>
            </w:r>
          </w:p>
        </w:tc>
      </w:tr>
      <w:tr w:rsidR="00E33194" w:rsidTr="00E33194">
        <w:tc>
          <w:tcPr>
            <w:tcW w:w="4788" w:type="dxa"/>
          </w:tcPr>
          <w:p w:rsidR="00E33194" w:rsidRDefault="00E33194" w:rsidP="00F903A5">
            <w:pPr>
              <w:jc w:val="both"/>
              <w:rPr>
                <w:rFonts w:ascii="Arial" w:hAnsi="Arial" w:cs="Arial"/>
                <w:sz w:val="20"/>
                <w:szCs w:val="20"/>
              </w:rPr>
            </w:pPr>
            <w:r>
              <w:rPr>
                <w:rFonts w:ascii="Arial" w:hAnsi="Arial" w:cs="Arial"/>
                <w:sz w:val="20"/>
                <w:szCs w:val="20"/>
              </w:rPr>
              <w:t xml:space="preserve">5. </w:t>
            </w:r>
            <w:r w:rsidRPr="00E33194">
              <w:rPr>
                <w:rFonts w:ascii="Arial" w:hAnsi="Arial" w:cs="Arial"/>
                <w:sz w:val="20"/>
                <w:szCs w:val="20"/>
              </w:rPr>
              <w:t>Profit after tax allowed to distribute</w:t>
            </w:r>
          </w:p>
        </w:tc>
        <w:tc>
          <w:tcPr>
            <w:tcW w:w="4788" w:type="dxa"/>
          </w:tcPr>
          <w:p w:rsidR="00E33194" w:rsidRDefault="00E33194" w:rsidP="00E33194">
            <w:pPr>
              <w:jc w:val="both"/>
              <w:rPr>
                <w:rFonts w:ascii="Arial" w:hAnsi="Arial" w:cs="Arial"/>
                <w:sz w:val="20"/>
                <w:szCs w:val="20"/>
              </w:rPr>
            </w:pPr>
            <w:r w:rsidRPr="00E33194">
              <w:rPr>
                <w:rFonts w:ascii="Arial" w:hAnsi="Arial" w:cs="Arial"/>
                <w:sz w:val="20"/>
                <w:szCs w:val="20"/>
              </w:rPr>
              <w:t>VND 39</w:t>
            </w:r>
            <w:r>
              <w:rPr>
                <w:rFonts w:ascii="Arial" w:hAnsi="Arial" w:cs="Arial"/>
                <w:sz w:val="20"/>
                <w:szCs w:val="20"/>
              </w:rPr>
              <w:t>,</w:t>
            </w:r>
            <w:r w:rsidRPr="00E33194">
              <w:rPr>
                <w:rFonts w:ascii="Arial" w:hAnsi="Arial" w:cs="Arial"/>
                <w:sz w:val="20"/>
                <w:szCs w:val="20"/>
              </w:rPr>
              <w:t>271</w:t>
            </w:r>
            <w:r>
              <w:rPr>
                <w:rFonts w:ascii="Arial" w:hAnsi="Arial" w:cs="Arial"/>
                <w:sz w:val="20"/>
                <w:szCs w:val="20"/>
              </w:rPr>
              <w:t>,</w:t>
            </w:r>
            <w:r w:rsidRPr="00E33194">
              <w:rPr>
                <w:rFonts w:ascii="Arial" w:hAnsi="Arial" w:cs="Arial"/>
                <w:sz w:val="20"/>
                <w:szCs w:val="20"/>
              </w:rPr>
              <w:t>272</w:t>
            </w:r>
            <w:r>
              <w:rPr>
                <w:rFonts w:ascii="Arial" w:hAnsi="Arial" w:cs="Arial"/>
                <w:sz w:val="20"/>
                <w:szCs w:val="20"/>
              </w:rPr>
              <w:t>,</w:t>
            </w:r>
            <w:r w:rsidRPr="00E33194">
              <w:rPr>
                <w:rFonts w:ascii="Arial" w:hAnsi="Arial" w:cs="Arial"/>
                <w:sz w:val="20"/>
                <w:szCs w:val="20"/>
              </w:rPr>
              <w:t>605</w:t>
            </w:r>
          </w:p>
        </w:tc>
      </w:tr>
      <w:tr w:rsidR="00E33194" w:rsidTr="001F65BF">
        <w:tc>
          <w:tcPr>
            <w:tcW w:w="9576" w:type="dxa"/>
            <w:gridSpan w:val="2"/>
          </w:tcPr>
          <w:p w:rsidR="00E33194" w:rsidRPr="00E33194" w:rsidRDefault="00E33194" w:rsidP="00F903A5">
            <w:pPr>
              <w:jc w:val="both"/>
              <w:rPr>
                <w:rFonts w:ascii="Arial" w:hAnsi="Arial" w:cs="Arial"/>
                <w:sz w:val="20"/>
                <w:szCs w:val="20"/>
              </w:rPr>
            </w:pPr>
            <w:r w:rsidRPr="00E33194">
              <w:rPr>
                <w:rFonts w:ascii="Arial" w:hAnsi="Arial" w:cs="Arial"/>
                <w:sz w:val="20"/>
                <w:szCs w:val="20"/>
              </w:rPr>
              <w:t>- No dividend payment in 2019 due to the Company's low profitability and lack of cash flow</w:t>
            </w:r>
          </w:p>
        </w:tc>
      </w:tr>
      <w:tr w:rsidR="00E33194" w:rsidTr="009D4998">
        <w:tc>
          <w:tcPr>
            <w:tcW w:w="9576" w:type="dxa"/>
            <w:gridSpan w:val="2"/>
          </w:tcPr>
          <w:p w:rsidR="00E33194" w:rsidRPr="00E33194" w:rsidRDefault="00E33194" w:rsidP="00F903A5">
            <w:pPr>
              <w:jc w:val="both"/>
              <w:rPr>
                <w:rFonts w:ascii="Arial" w:hAnsi="Arial" w:cs="Arial"/>
                <w:sz w:val="20"/>
                <w:szCs w:val="20"/>
              </w:rPr>
            </w:pPr>
            <w:r w:rsidRPr="00E33194">
              <w:rPr>
                <w:rFonts w:ascii="Arial" w:hAnsi="Arial" w:cs="Arial"/>
                <w:sz w:val="20"/>
                <w:szCs w:val="20"/>
              </w:rPr>
              <w:t>- The company did not fulfill its profit plan, so it did not deduct bonus and reward fund</w:t>
            </w:r>
          </w:p>
        </w:tc>
      </w:tr>
      <w:tr w:rsidR="00E33194" w:rsidTr="009E2DCE">
        <w:tc>
          <w:tcPr>
            <w:tcW w:w="9576" w:type="dxa"/>
            <w:gridSpan w:val="2"/>
          </w:tcPr>
          <w:p w:rsidR="00E33194" w:rsidRPr="00E33194" w:rsidRDefault="00D60F7E" w:rsidP="00D60F7E">
            <w:pPr>
              <w:jc w:val="both"/>
              <w:rPr>
                <w:rFonts w:ascii="Arial" w:hAnsi="Arial" w:cs="Arial"/>
                <w:sz w:val="20"/>
                <w:szCs w:val="20"/>
              </w:rPr>
            </w:pPr>
            <w:r>
              <w:rPr>
                <w:rFonts w:ascii="Arial" w:hAnsi="Arial" w:cs="Arial"/>
                <w:sz w:val="20"/>
                <w:szCs w:val="20"/>
              </w:rPr>
              <w:t xml:space="preserve">6. </w:t>
            </w:r>
            <w:r w:rsidR="00E33194" w:rsidRPr="00E33194">
              <w:rPr>
                <w:rFonts w:ascii="Arial" w:hAnsi="Arial" w:cs="Arial"/>
                <w:sz w:val="20"/>
                <w:szCs w:val="20"/>
              </w:rPr>
              <w:t>Remaining after-tax profit transferred</w:t>
            </w:r>
            <w:r>
              <w:rPr>
                <w:rFonts w:ascii="Arial" w:hAnsi="Arial" w:cs="Arial"/>
                <w:sz w:val="20"/>
                <w:szCs w:val="20"/>
              </w:rPr>
              <w:t xml:space="preserve"> to</w:t>
            </w:r>
            <w:r w:rsidR="00E33194" w:rsidRPr="00E33194">
              <w:rPr>
                <w:rFonts w:ascii="Arial" w:hAnsi="Arial" w:cs="Arial"/>
                <w:sz w:val="20"/>
                <w:szCs w:val="20"/>
              </w:rPr>
              <w:t xml:space="preserve"> next year</w:t>
            </w:r>
            <w:r w:rsidR="00D775FE">
              <w:rPr>
                <w:rFonts w:ascii="Arial" w:hAnsi="Arial" w:cs="Arial"/>
                <w:sz w:val="20"/>
                <w:szCs w:val="20"/>
              </w:rPr>
              <w:t>: VND</w:t>
            </w:r>
            <w:r w:rsidR="00E33194" w:rsidRPr="00E33194">
              <w:rPr>
                <w:rFonts w:ascii="Arial" w:hAnsi="Arial" w:cs="Arial"/>
                <w:sz w:val="20"/>
                <w:szCs w:val="20"/>
              </w:rPr>
              <w:t xml:space="preserve"> 39</w:t>
            </w:r>
            <w:r>
              <w:rPr>
                <w:rFonts w:ascii="Arial" w:hAnsi="Arial" w:cs="Arial"/>
                <w:sz w:val="20"/>
                <w:szCs w:val="20"/>
              </w:rPr>
              <w:t>,</w:t>
            </w:r>
            <w:r w:rsidR="00E33194" w:rsidRPr="00E33194">
              <w:rPr>
                <w:rFonts w:ascii="Arial" w:hAnsi="Arial" w:cs="Arial"/>
                <w:sz w:val="20"/>
                <w:szCs w:val="20"/>
              </w:rPr>
              <w:t>271</w:t>
            </w:r>
            <w:r>
              <w:rPr>
                <w:rFonts w:ascii="Arial" w:hAnsi="Arial" w:cs="Arial"/>
                <w:sz w:val="20"/>
                <w:szCs w:val="20"/>
              </w:rPr>
              <w:t>,272,</w:t>
            </w:r>
            <w:r w:rsidR="00E33194" w:rsidRPr="00E33194">
              <w:rPr>
                <w:rFonts w:ascii="Arial" w:hAnsi="Arial" w:cs="Arial"/>
                <w:sz w:val="20"/>
                <w:szCs w:val="20"/>
              </w:rPr>
              <w:t>605</w:t>
            </w:r>
          </w:p>
        </w:tc>
      </w:tr>
    </w:tbl>
    <w:p w:rsidR="00D60F7E" w:rsidRDefault="00D60F7E" w:rsidP="00F903A5">
      <w:pPr>
        <w:jc w:val="both"/>
        <w:rPr>
          <w:rFonts w:ascii="Arial" w:hAnsi="Arial" w:cs="Arial"/>
          <w:sz w:val="20"/>
          <w:szCs w:val="20"/>
        </w:rPr>
      </w:pPr>
    </w:p>
    <w:p w:rsidR="00E33194" w:rsidRDefault="00D60F7E" w:rsidP="00F903A5">
      <w:pPr>
        <w:jc w:val="both"/>
        <w:rPr>
          <w:rFonts w:ascii="Arial" w:hAnsi="Arial" w:cs="Arial"/>
          <w:sz w:val="20"/>
          <w:szCs w:val="20"/>
        </w:rPr>
      </w:pPr>
      <w:r>
        <w:rPr>
          <w:rFonts w:ascii="Arial" w:hAnsi="Arial" w:cs="Arial"/>
          <w:sz w:val="20"/>
          <w:szCs w:val="20"/>
        </w:rPr>
        <w:lastRenderedPageBreak/>
        <w:t xml:space="preserve">b. </w:t>
      </w:r>
      <w:r w:rsidR="00E33194" w:rsidRPr="00E33194">
        <w:rPr>
          <w:rFonts w:ascii="Arial" w:hAnsi="Arial" w:cs="Arial"/>
          <w:sz w:val="20"/>
          <w:szCs w:val="20"/>
        </w:rPr>
        <w:t>Profit distribution plan for 2020:</w:t>
      </w:r>
    </w:p>
    <w:tbl>
      <w:tblPr>
        <w:tblStyle w:val="TableGrid"/>
        <w:tblW w:w="0" w:type="auto"/>
        <w:tblLook w:val="04A0" w:firstRow="1" w:lastRow="0" w:firstColumn="1" w:lastColumn="0" w:noHBand="0" w:noVBand="1"/>
      </w:tblPr>
      <w:tblGrid>
        <w:gridCol w:w="4788"/>
        <w:gridCol w:w="4788"/>
      </w:tblGrid>
      <w:tr w:rsidR="00D60F7E" w:rsidTr="00491233">
        <w:tc>
          <w:tcPr>
            <w:tcW w:w="4788" w:type="dxa"/>
          </w:tcPr>
          <w:p w:rsidR="00D60F7E" w:rsidRDefault="00D60F7E" w:rsidP="00491233">
            <w:pPr>
              <w:jc w:val="both"/>
              <w:rPr>
                <w:rFonts w:ascii="Arial" w:hAnsi="Arial" w:cs="Arial"/>
                <w:sz w:val="20"/>
                <w:szCs w:val="20"/>
              </w:rPr>
            </w:pPr>
            <w:r w:rsidRPr="00E33194">
              <w:rPr>
                <w:rFonts w:ascii="Arial" w:hAnsi="Arial" w:cs="Arial"/>
                <w:sz w:val="20"/>
                <w:szCs w:val="20"/>
              </w:rPr>
              <w:t>1</w:t>
            </w:r>
            <w:r>
              <w:rPr>
                <w:rFonts w:ascii="Arial" w:hAnsi="Arial" w:cs="Arial"/>
                <w:sz w:val="20"/>
                <w:szCs w:val="20"/>
              </w:rPr>
              <w:t xml:space="preserve">. </w:t>
            </w:r>
            <w:r w:rsidRPr="00E33194">
              <w:rPr>
                <w:rFonts w:ascii="Arial" w:hAnsi="Arial" w:cs="Arial"/>
                <w:sz w:val="20"/>
                <w:szCs w:val="20"/>
              </w:rPr>
              <w:t>Net revenue</w:t>
            </w:r>
          </w:p>
        </w:tc>
        <w:tc>
          <w:tcPr>
            <w:tcW w:w="4788" w:type="dxa"/>
          </w:tcPr>
          <w:p w:rsidR="00D60F7E" w:rsidRDefault="00D60F7E" w:rsidP="00491233">
            <w:pPr>
              <w:jc w:val="both"/>
              <w:rPr>
                <w:rFonts w:ascii="Arial" w:hAnsi="Arial" w:cs="Arial"/>
                <w:sz w:val="20"/>
                <w:szCs w:val="20"/>
              </w:rPr>
            </w:pPr>
            <w:r>
              <w:rPr>
                <w:rFonts w:ascii="Arial" w:hAnsi="Arial" w:cs="Arial"/>
                <w:sz w:val="20"/>
                <w:szCs w:val="20"/>
              </w:rPr>
              <w:t>VND</w:t>
            </w:r>
            <w:r w:rsidRPr="00D60F7E">
              <w:rPr>
                <w:rFonts w:ascii="Arial" w:hAnsi="Arial" w:cs="Arial"/>
                <w:sz w:val="20"/>
                <w:szCs w:val="20"/>
              </w:rPr>
              <w:t xml:space="preserve"> </w:t>
            </w:r>
            <w:r w:rsidRPr="00D60F7E">
              <w:rPr>
                <w:rFonts w:ascii="Arial" w:hAnsi="Arial" w:cs="Arial"/>
                <w:sz w:val="20"/>
                <w:szCs w:val="20"/>
              </w:rPr>
              <w:t>502</w:t>
            </w:r>
            <w:r>
              <w:rPr>
                <w:rFonts w:ascii="Arial" w:hAnsi="Arial" w:cs="Arial"/>
                <w:sz w:val="20"/>
                <w:szCs w:val="20"/>
              </w:rPr>
              <w:t>,</w:t>
            </w:r>
            <w:r w:rsidRPr="00D60F7E">
              <w:rPr>
                <w:rFonts w:ascii="Arial" w:hAnsi="Arial" w:cs="Arial"/>
                <w:sz w:val="20"/>
                <w:szCs w:val="20"/>
              </w:rPr>
              <w:t>537</w:t>
            </w:r>
            <w:r>
              <w:rPr>
                <w:rFonts w:ascii="Arial" w:hAnsi="Arial" w:cs="Arial"/>
                <w:sz w:val="20"/>
                <w:szCs w:val="20"/>
              </w:rPr>
              <w:t>,</w:t>
            </w:r>
            <w:r w:rsidRPr="00D60F7E">
              <w:rPr>
                <w:rFonts w:ascii="Arial" w:hAnsi="Arial" w:cs="Arial"/>
                <w:sz w:val="20"/>
                <w:szCs w:val="20"/>
              </w:rPr>
              <w:t>000</w:t>
            </w:r>
            <w:r>
              <w:rPr>
                <w:rFonts w:ascii="Arial" w:hAnsi="Arial" w:cs="Arial"/>
                <w:sz w:val="20"/>
                <w:szCs w:val="20"/>
              </w:rPr>
              <w:t>,</w:t>
            </w:r>
            <w:r w:rsidRPr="00D60F7E">
              <w:rPr>
                <w:rFonts w:ascii="Arial" w:hAnsi="Arial" w:cs="Arial"/>
                <w:sz w:val="20"/>
                <w:szCs w:val="20"/>
              </w:rPr>
              <w:t>000</w:t>
            </w:r>
          </w:p>
        </w:tc>
      </w:tr>
      <w:tr w:rsidR="00D60F7E" w:rsidTr="00491233">
        <w:tc>
          <w:tcPr>
            <w:tcW w:w="4788" w:type="dxa"/>
          </w:tcPr>
          <w:p w:rsidR="00D60F7E" w:rsidRDefault="00D60F7E" w:rsidP="00491233">
            <w:pPr>
              <w:jc w:val="both"/>
              <w:rPr>
                <w:rFonts w:ascii="Arial" w:hAnsi="Arial" w:cs="Arial"/>
                <w:sz w:val="20"/>
                <w:szCs w:val="20"/>
              </w:rPr>
            </w:pPr>
            <w:r w:rsidRPr="00E33194">
              <w:rPr>
                <w:rFonts w:ascii="Arial" w:hAnsi="Arial" w:cs="Arial"/>
                <w:sz w:val="20"/>
                <w:szCs w:val="20"/>
              </w:rPr>
              <w:t>2</w:t>
            </w:r>
            <w:r>
              <w:rPr>
                <w:rFonts w:ascii="Arial" w:hAnsi="Arial" w:cs="Arial"/>
                <w:sz w:val="20"/>
                <w:szCs w:val="20"/>
              </w:rPr>
              <w:t xml:space="preserve">. </w:t>
            </w:r>
            <w:r w:rsidRPr="00E33194">
              <w:rPr>
                <w:rFonts w:ascii="Arial" w:hAnsi="Arial" w:cs="Arial"/>
                <w:sz w:val="20"/>
                <w:szCs w:val="20"/>
              </w:rPr>
              <w:t>Profit before tax</w:t>
            </w:r>
          </w:p>
        </w:tc>
        <w:tc>
          <w:tcPr>
            <w:tcW w:w="4788" w:type="dxa"/>
          </w:tcPr>
          <w:p w:rsidR="00D60F7E" w:rsidRDefault="00D60F7E" w:rsidP="00491233">
            <w:pPr>
              <w:jc w:val="both"/>
              <w:rPr>
                <w:rFonts w:ascii="Arial" w:hAnsi="Arial" w:cs="Arial"/>
                <w:sz w:val="20"/>
                <w:szCs w:val="20"/>
              </w:rPr>
            </w:pPr>
            <w:r>
              <w:rPr>
                <w:rFonts w:ascii="Arial" w:hAnsi="Arial" w:cs="Arial"/>
                <w:sz w:val="20"/>
                <w:szCs w:val="20"/>
              </w:rPr>
              <w:t>VND</w:t>
            </w:r>
            <w:r>
              <w:rPr>
                <w:rFonts w:ascii="Arial" w:hAnsi="Arial" w:cs="Arial"/>
                <w:sz w:val="20"/>
                <w:szCs w:val="20"/>
              </w:rPr>
              <w:t xml:space="preserve"> 9,</w:t>
            </w:r>
            <w:r w:rsidRPr="00D60F7E">
              <w:rPr>
                <w:rFonts w:ascii="Arial" w:hAnsi="Arial" w:cs="Arial"/>
                <w:sz w:val="20"/>
                <w:szCs w:val="20"/>
              </w:rPr>
              <w:t>807</w:t>
            </w:r>
            <w:r>
              <w:rPr>
                <w:rFonts w:ascii="Arial" w:hAnsi="Arial" w:cs="Arial"/>
                <w:sz w:val="20"/>
                <w:szCs w:val="20"/>
              </w:rPr>
              <w:t>,</w:t>
            </w:r>
            <w:r w:rsidRPr="00D60F7E">
              <w:rPr>
                <w:rFonts w:ascii="Arial" w:hAnsi="Arial" w:cs="Arial"/>
                <w:sz w:val="20"/>
                <w:szCs w:val="20"/>
              </w:rPr>
              <w:t>000</w:t>
            </w:r>
            <w:r>
              <w:rPr>
                <w:rFonts w:ascii="Arial" w:hAnsi="Arial" w:cs="Arial"/>
                <w:sz w:val="20"/>
                <w:szCs w:val="20"/>
              </w:rPr>
              <w:t>,</w:t>
            </w:r>
            <w:r w:rsidRPr="00D60F7E">
              <w:rPr>
                <w:rFonts w:ascii="Arial" w:hAnsi="Arial" w:cs="Arial"/>
                <w:sz w:val="20"/>
                <w:szCs w:val="20"/>
              </w:rPr>
              <w:t>000</w:t>
            </w:r>
          </w:p>
        </w:tc>
      </w:tr>
      <w:tr w:rsidR="00D60F7E" w:rsidTr="00491233">
        <w:tc>
          <w:tcPr>
            <w:tcW w:w="4788" w:type="dxa"/>
          </w:tcPr>
          <w:p w:rsidR="00D60F7E" w:rsidRDefault="00D60F7E" w:rsidP="00491233">
            <w:pPr>
              <w:jc w:val="both"/>
              <w:rPr>
                <w:rFonts w:ascii="Arial" w:hAnsi="Arial" w:cs="Arial"/>
                <w:sz w:val="20"/>
                <w:szCs w:val="20"/>
              </w:rPr>
            </w:pPr>
            <w:r w:rsidRPr="00E33194">
              <w:rPr>
                <w:rFonts w:ascii="Arial" w:hAnsi="Arial" w:cs="Arial"/>
                <w:sz w:val="20"/>
                <w:szCs w:val="20"/>
              </w:rPr>
              <w:t>3</w:t>
            </w:r>
            <w:r>
              <w:rPr>
                <w:rFonts w:ascii="Arial" w:hAnsi="Arial" w:cs="Arial"/>
                <w:sz w:val="20"/>
                <w:szCs w:val="20"/>
              </w:rPr>
              <w:t xml:space="preserve">. </w:t>
            </w:r>
            <w:r w:rsidRPr="00E33194">
              <w:rPr>
                <w:rFonts w:ascii="Arial" w:hAnsi="Arial" w:cs="Arial"/>
                <w:sz w:val="20"/>
                <w:szCs w:val="20"/>
              </w:rPr>
              <w:t>Profit after tax</w:t>
            </w:r>
          </w:p>
        </w:tc>
        <w:tc>
          <w:tcPr>
            <w:tcW w:w="4788" w:type="dxa"/>
          </w:tcPr>
          <w:p w:rsidR="00D60F7E" w:rsidRDefault="00D60F7E" w:rsidP="00491233">
            <w:pPr>
              <w:jc w:val="both"/>
              <w:rPr>
                <w:rFonts w:ascii="Arial" w:hAnsi="Arial" w:cs="Arial"/>
                <w:sz w:val="20"/>
                <w:szCs w:val="20"/>
              </w:rPr>
            </w:pPr>
            <w:r>
              <w:rPr>
                <w:rFonts w:ascii="Arial" w:hAnsi="Arial" w:cs="Arial"/>
                <w:sz w:val="20"/>
                <w:szCs w:val="20"/>
              </w:rPr>
              <w:t>VND</w:t>
            </w:r>
            <w:r w:rsidRPr="00D60F7E">
              <w:rPr>
                <w:rFonts w:ascii="Arial" w:hAnsi="Arial" w:cs="Arial"/>
                <w:sz w:val="20"/>
                <w:szCs w:val="20"/>
              </w:rPr>
              <w:t xml:space="preserve"> </w:t>
            </w:r>
            <w:r w:rsidRPr="00D60F7E">
              <w:rPr>
                <w:rFonts w:ascii="Arial" w:hAnsi="Arial" w:cs="Arial"/>
                <w:sz w:val="20"/>
                <w:szCs w:val="20"/>
              </w:rPr>
              <w:t>7</w:t>
            </w:r>
            <w:r>
              <w:rPr>
                <w:rFonts w:ascii="Arial" w:hAnsi="Arial" w:cs="Arial"/>
                <w:sz w:val="20"/>
                <w:szCs w:val="20"/>
              </w:rPr>
              <w:t>,</w:t>
            </w:r>
            <w:r w:rsidRPr="00D60F7E">
              <w:rPr>
                <w:rFonts w:ascii="Arial" w:hAnsi="Arial" w:cs="Arial"/>
                <w:sz w:val="20"/>
                <w:szCs w:val="20"/>
              </w:rPr>
              <w:t>846</w:t>
            </w:r>
            <w:r>
              <w:rPr>
                <w:rFonts w:ascii="Arial" w:hAnsi="Arial" w:cs="Arial"/>
                <w:sz w:val="20"/>
                <w:szCs w:val="20"/>
              </w:rPr>
              <w:t>,</w:t>
            </w:r>
            <w:r w:rsidRPr="00D60F7E">
              <w:rPr>
                <w:rFonts w:ascii="Arial" w:hAnsi="Arial" w:cs="Arial"/>
                <w:sz w:val="20"/>
                <w:szCs w:val="20"/>
              </w:rPr>
              <w:t>000</w:t>
            </w:r>
            <w:r>
              <w:rPr>
                <w:rFonts w:ascii="Arial" w:hAnsi="Arial" w:cs="Arial"/>
                <w:sz w:val="20"/>
                <w:szCs w:val="20"/>
              </w:rPr>
              <w:t>,</w:t>
            </w:r>
            <w:r w:rsidRPr="00D60F7E">
              <w:rPr>
                <w:rFonts w:ascii="Arial" w:hAnsi="Arial" w:cs="Arial"/>
                <w:sz w:val="20"/>
                <w:szCs w:val="20"/>
              </w:rPr>
              <w:t>000</w:t>
            </w:r>
          </w:p>
        </w:tc>
      </w:tr>
      <w:tr w:rsidR="00D60F7E" w:rsidTr="00491233">
        <w:tc>
          <w:tcPr>
            <w:tcW w:w="4788" w:type="dxa"/>
          </w:tcPr>
          <w:p w:rsidR="00D60F7E" w:rsidRDefault="00D60F7E" w:rsidP="00D60F7E">
            <w:pPr>
              <w:jc w:val="both"/>
              <w:rPr>
                <w:rFonts w:ascii="Arial" w:hAnsi="Arial" w:cs="Arial"/>
                <w:sz w:val="20"/>
                <w:szCs w:val="20"/>
              </w:rPr>
            </w:pPr>
            <w:r>
              <w:rPr>
                <w:rFonts w:ascii="Arial" w:hAnsi="Arial" w:cs="Arial"/>
                <w:sz w:val="20"/>
                <w:szCs w:val="20"/>
              </w:rPr>
              <w:t>4.</w:t>
            </w:r>
            <w:r w:rsidRPr="00E33194">
              <w:rPr>
                <w:rFonts w:ascii="Arial" w:hAnsi="Arial" w:cs="Arial"/>
                <w:sz w:val="20"/>
                <w:szCs w:val="20"/>
              </w:rPr>
              <w:t xml:space="preserve"> </w:t>
            </w:r>
            <w:r>
              <w:rPr>
                <w:rFonts w:ascii="Arial" w:hAnsi="Arial" w:cs="Arial"/>
                <w:sz w:val="20"/>
                <w:szCs w:val="20"/>
              </w:rPr>
              <w:t>Expected dividend payment 2020 with rate of 0%</w:t>
            </w:r>
          </w:p>
        </w:tc>
        <w:tc>
          <w:tcPr>
            <w:tcW w:w="4788" w:type="dxa"/>
          </w:tcPr>
          <w:p w:rsidR="00D60F7E" w:rsidRDefault="00D60F7E" w:rsidP="00491233">
            <w:pPr>
              <w:jc w:val="both"/>
              <w:rPr>
                <w:rFonts w:ascii="Arial" w:hAnsi="Arial" w:cs="Arial"/>
                <w:sz w:val="20"/>
                <w:szCs w:val="20"/>
              </w:rPr>
            </w:pPr>
            <w:r>
              <w:rPr>
                <w:rFonts w:ascii="Arial" w:hAnsi="Arial" w:cs="Arial"/>
                <w:sz w:val="20"/>
                <w:szCs w:val="20"/>
              </w:rPr>
              <w:t>VND 0</w:t>
            </w:r>
          </w:p>
        </w:tc>
      </w:tr>
    </w:tbl>
    <w:p w:rsidR="00D60F7E" w:rsidRDefault="00D60F7E" w:rsidP="00F903A5">
      <w:pPr>
        <w:jc w:val="both"/>
        <w:rPr>
          <w:rFonts w:ascii="Arial" w:hAnsi="Arial" w:cs="Arial"/>
          <w:sz w:val="20"/>
          <w:szCs w:val="20"/>
        </w:rPr>
      </w:pPr>
    </w:p>
    <w:p w:rsidR="00D60F7E" w:rsidRDefault="00D60F7E" w:rsidP="00F903A5">
      <w:pPr>
        <w:jc w:val="both"/>
        <w:rPr>
          <w:rFonts w:ascii="Arial" w:hAnsi="Arial" w:cs="Arial"/>
          <w:sz w:val="20"/>
          <w:szCs w:val="20"/>
        </w:rPr>
      </w:pPr>
      <w:r>
        <w:rPr>
          <w:rFonts w:ascii="Arial" w:hAnsi="Arial" w:cs="Arial"/>
          <w:sz w:val="20"/>
          <w:szCs w:val="20"/>
        </w:rPr>
        <w:t>Article 5: Approve</w:t>
      </w:r>
      <w:r w:rsidRPr="00D60F7E">
        <w:rPr>
          <w:rFonts w:ascii="Arial" w:hAnsi="Arial" w:cs="Arial"/>
          <w:sz w:val="20"/>
          <w:szCs w:val="20"/>
        </w:rPr>
        <w:t xml:space="preserve"> the </w:t>
      </w:r>
      <w:r>
        <w:rPr>
          <w:rFonts w:ascii="Arial" w:hAnsi="Arial" w:cs="Arial"/>
          <w:sz w:val="20"/>
          <w:szCs w:val="20"/>
        </w:rPr>
        <w:t>Statement No.</w:t>
      </w:r>
      <w:r w:rsidRPr="00D60F7E">
        <w:rPr>
          <w:rFonts w:ascii="Arial" w:hAnsi="Arial" w:cs="Arial"/>
          <w:sz w:val="20"/>
          <w:szCs w:val="20"/>
        </w:rPr>
        <w:t>0500/2020</w:t>
      </w:r>
      <w:r>
        <w:rPr>
          <w:rFonts w:ascii="Arial" w:hAnsi="Arial" w:cs="Arial"/>
          <w:sz w:val="20"/>
          <w:szCs w:val="20"/>
        </w:rPr>
        <w:t>/</w:t>
      </w:r>
      <w:proofErr w:type="spellStart"/>
      <w:r w:rsidRPr="00D60F7E">
        <w:rPr>
          <w:rFonts w:ascii="Arial" w:hAnsi="Arial" w:cs="Arial"/>
          <w:sz w:val="20"/>
          <w:szCs w:val="20"/>
        </w:rPr>
        <w:t>TTr</w:t>
      </w:r>
      <w:proofErr w:type="spellEnd"/>
      <w:r w:rsidRPr="00D60F7E">
        <w:rPr>
          <w:rFonts w:ascii="Arial" w:hAnsi="Arial" w:cs="Arial"/>
          <w:sz w:val="20"/>
          <w:szCs w:val="20"/>
        </w:rPr>
        <w:t xml:space="preserve"> </w:t>
      </w:r>
      <w:r>
        <w:rPr>
          <w:rFonts w:ascii="Arial" w:hAnsi="Arial" w:cs="Arial"/>
          <w:sz w:val="20"/>
          <w:szCs w:val="20"/>
        </w:rPr>
        <w:t>– HDQT of</w:t>
      </w:r>
      <w:r w:rsidRPr="00D60F7E">
        <w:rPr>
          <w:rFonts w:ascii="Arial" w:hAnsi="Arial" w:cs="Arial"/>
          <w:sz w:val="20"/>
          <w:szCs w:val="20"/>
        </w:rPr>
        <w:t xml:space="preserve"> Board of Directors on the </w:t>
      </w:r>
      <w:r>
        <w:rPr>
          <w:rFonts w:ascii="Arial" w:hAnsi="Arial" w:cs="Arial"/>
          <w:sz w:val="20"/>
          <w:szCs w:val="20"/>
        </w:rPr>
        <w:t xml:space="preserve">remuneration </w:t>
      </w:r>
      <w:r w:rsidRPr="00D60F7E">
        <w:rPr>
          <w:rFonts w:ascii="Arial" w:hAnsi="Arial" w:cs="Arial"/>
          <w:sz w:val="20"/>
          <w:szCs w:val="20"/>
        </w:rPr>
        <w:t xml:space="preserve">payment plan for the Board of Directors and the Supervisory Board in 2019 and the </w:t>
      </w:r>
      <w:r>
        <w:rPr>
          <w:rFonts w:ascii="Arial" w:hAnsi="Arial" w:cs="Arial"/>
          <w:sz w:val="20"/>
          <w:szCs w:val="20"/>
        </w:rPr>
        <w:t>remuneration payment plan for 2020</w:t>
      </w:r>
    </w:p>
    <w:p w:rsidR="00D60F7E" w:rsidRDefault="00D60F7E" w:rsidP="00F903A5">
      <w:pPr>
        <w:jc w:val="both"/>
        <w:rPr>
          <w:rFonts w:ascii="Arial" w:hAnsi="Arial" w:cs="Arial"/>
          <w:sz w:val="20"/>
          <w:szCs w:val="20"/>
        </w:rPr>
      </w:pPr>
      <w:r>
        <w:rPr>
          <w:rFonts w:ascii="Arial" w:hAnsi="Arial" w:cs="Arial"/>
          <w:sz w:val="20"/>
          <w:szCs w:val="20"/>
        </w:rPr>
        <w:t>Article 6: Approve the Report No.</w:t>
      </w:r>
      <w:r w:rsidRPr="00D60F7E">
        <w:rPr>
          <w:rFonts w:ascii="Arial" w:hAnsi="Arial" w:cs="Arial"/>
          <w:sz w:val="20"/>
          <w:szCs w:val="20"/>
        </w:rPr>
        <w:t>0501</w:t>
      </w:r>
      <w:r>
        <w:rPr>
          <w:rFonts w:ascii="Arial" w:hAnsi="Arial" w:cs="Arial"/>
          <w:sz w:val="20"/>
          <w:szCs w:val="20"/>
        </w:rPr>
        <w:t>/202/BC-</w:t>
      </w:r>
      <w:r w:rsidRPr="00D60F7E">
        <w:rPr>
          <w:rFonts w:ascii="Arial" w:hAnsi="Arial" w:cs="Arial"/>
          <w:sz w:val="20"/>
          <w:szCs w:val="20"/>
        </w:rPr>
        <w:t>BKS of the Supervisory Board on the activities of the Supervisory B</w:t>
      </w:r>
      <w:r>
        <w:rPr>
          <w:rFonts w:ascii="Arial" w:hAnsi="Arial" w:cs="Arial"/>
          <w:sz w:val="20"/>
          <w:szCs w:val="20"/>
        </w:rPr>
        <w:t>oard in 2019</w:t>
      </w:r>
    </w:p>
    <w:p w:rsidR="00D60F7E" w:rsidRDefault="00D60F7E" w:rsidP="00F903A5">
      <w:pPr>
        <w:jc w:val="both"/>
        <w:rPr>
          <w:rFonts w:ascii="Arial" w:hAnsi="Arial" w:cs="Arial"/>
          <w:sz w:val="20"/>
          <w:szCs w:val="20"/>
        </w:rPr>
      </w:pPr>
      <w:r w:rsidRPr="00D60F7E">
        <w:rPr>
          <w:rFonts w:ascii="Arial" w:hAnsi="Arial" w:cs="Arial"/>
          <w:sz w:val="20"/>
          <w:szCs w:val="20"/>
        </w:rPr>
        <w:t xml:space="preserve"> </w:t>
      </w:r>
      <w:r>
        <w:rPr>
          <w:rFonts w:ascii="Arial" w:hAnsi="Arial" w:cs="Arial"/>
          <w:sz w:val="20"/>
          <w:szCs w:val="20"/>
        </w:rPr>
        <w:t>Article 7: Approving Proposal No.0502/2020/</w:t>
      </w:r>
      <w:proofErr w:type="spellStart"/>
      <w:r w:rsidRPr="00D60F7E">
        <w:rPr>
          <w:rFonts w:ascii="Arial" w:hAnsi="Arial" w:cs="Arial"/>
          <w:sz w:val="20"/>
          <w:szCs w:val="20"/>
        </w:rPr>
        <w:t>TTr</w:t>
      </w:r>
      <w:proofErr w:type="spellEnd"/>
      <w:r w:rsidRPr="00D60F7E">
        <w:rPr>
          <w:rFonts w:ascii="Arial" w:hAnsi="Arial" w:cs="Arial"/>
          <w:sz w:val="20"/>
          <w:szCs w:val="20"/>
        </w:rPr>
        <w:t xml:space="preserve"> - BKS of the Supervisory Board </w:t>
      </w:r>
      <w:r>
        <w:rPr>
          <w:rFonts w:ascii="Arial" w:hAnsi="Arial" w:cs="Arial"/>
          <w:sz w:val="20"/>
          <w:szCs w:val="20"/>
        </w:rPr>
        <w:t>on</w:t>
      </w:r>
      <w:r w:rsidRPr="00D60F7E">
        <w:rPr>
          <w:rFonts w:ascii="Arial" w:hAnsi="Arial" w:cs="Arial"/>
          <w:sz w:val="20"/>
          <w:szCs w:val="20"/>
        </w:rPr>
        <w:t xml:space="preserve"> the proposal of the General Meeting of Sharehol</w:t>
      </w:r>
      <w:r>
        <w:rPr>
          <w:rFonts w:ascii="Arial" w:hAnsi="Arial" w:cs="Arial"/>
          <w:sz w:val="20"/>
          <w:szCs w:val="20"/>
        </w:rPr>
        <w:t>ders for approval of the plan on</w:t>
      </w:r>
      <w:r w:rsidRPr="00D60F7E">
        <w:rPr>
          <w:rFonts w:ascii="Arial" w:hAnsi="Arial" w:cs="Arial"/>
          <w:sz w:val="20"/>
          <w:szCs w:val="20"/>
        </w:rPr>
        <w:t xml:space="preserve"> select</w:t>
      </w:r>
      <w:r>
        <w:rPr>
          <w:rFonts w:ascii="Arial" w:hAnsi="Arial" w:cs="Arial"/>
          <w:sz w:val="20"/>
          <w:szCs w:val="20"/>
        </w:rPr>
        <w:t>ing</w:t>
      </w:r>
      <w:r w:rsidRPr="00D60F7E">
        <w:rPr>
          <w:rFonts w:ascii="Arial" w:hAnsi="Arial" w:cs="Arial"/>
          <w:sz w:val="20"/>
          <w:szCs w:val="20"/>
        </w:rPr>
        <w:t xml:space="preserve"> an independent auditing company to audit the financial sta</w:t>
      </w:r>
      <w:r>
        <w:rPr>
          <w:rFonts w:ascii="Arial" w:hAnsi="Arial" w:cs="Arial"/>
          <w:sz w:val="20"/>
          <w:szCs w:val="20"/>
        </w:rPr>
        <w:t>tements of 2020</w:t>
      </w:r>
    </w:p>
    <w:p w:rsidR="00D60F7E" w:rsidRDefault="00D60F7E" w:rsidP="00F903A5">
      <w:pPr>
        <w:jc w:val="both"/>
        <w:rPr>
          <w:rFonts w:ascii="Arial" w:hAnsi="Arial" w:cs="Arial"/>
          <w:sz w:val="20"/>
          <w:szCs w:val="20"/>
        </w:rPr>
      </w:pPr>
      <w:r>
        <w:rPr>
          <w:rFonts w:ascii="Arial" w:hAnsi="Arial" w:cs="Arial"/>
          <w:sz w:val="20"/>
          <w:szCs w:val="20"/>
        </w:rPr>
        <w:t xml:space="preserve">Article 8: </w:t>
      </w:r>
      <w:r w:rsidRPr="00D60F7E">
        <w:rPr>
          <w:rFonts w:ascii="Arial" w:hAnsi="Arial" w:cs="Arial"/>
          <w:sz w:val="20"/>
          <w:szCs w:val="20"/>
        </w:rPr>
        <w:t xml:space="preserve">Approving the dismissal of Member of the Board of Directors of Construction Joint Stock Company </w:t>
      </w:r>
      <w:r w:rsidRPr="00D60F7E">
        <w:rPr>
          <w:rFonts w:ascii="Arial" w:hAnsi="Arial" w:cs="Arial"/>
          <w:sz w:val="20"/>
          <w:szCs w:val="20"/>
        </w:rPr>
        <w:t xml:space="preserve">No.1 </w:t>
      </w:r>
      <w:r w:rsidRPr="00D60F7E">
        <w:rPr>
          <w:rFonts w:ascii="Arial" w:hAnsi="Arial" w:cs="Arial"/>
          <w:sz w:val="20"/>
          <w:szCs w:val="20"/>
        </w:rPr>
        <w:t xml:space="preserve">for the term of </w:t>
      </w:r>
      <w:r>
        <w:rPr>
          <w:rFonts w:ascii="Arial" w:hAnsi="Arial" w:cs="Arial"/>
          <w:sz w:val="20"/>
          <w:szCs w:val="20"/>
        </w:rPr>
        <w:t xml:space="preserve">2017-2024 for Mr. </w:t>
      </w:r>
      <w:proofErr w:type="spellStart"/>
      <w:r>
        <w:rPr>
          <w:rFonts w:ascii="Arial" w:hAnsi="Arial" w:cs="Arial"/>
          <w:sz w:val="20"/>
          <w:szCs w:val="20"/>
        </w:rPr>
        <w:t>Thach</w:t>
      </w:r>
      <w:proofErr w:type="spellEnd"/>
      <w:r>
        <w:rPr>
          <w:rFonts w:ascii="Arial" w:hAnsi="Arial" w:cs="Arial"/>
          <w:sz w:val="20"/>
          <w:szCs w:val="20"/>
        </w:rPr>
        <w:t xml:space="preserve"> </w:t>
      </w:r>
      <w:proofErr w:type="spellStart"/>
      <w:r>
        <w:rPr>
          <w:rFonts w:ascii="Arial" w:hAnsi="Arial" w:cs="Arial"/>
          <w:sz w:val="20"/>
          <w:szCs w:val="20"/>
        </w:rPr>
        <w:t>Anh</w:t>
      </w:r>
      <w:proofErr w:type="spellEnd"/>
      <w:r>
        <w:rPr>
          <w:rFonts w:ascii="Arial" w:hAnsi="Arial" w:cs="Arial"/>
          <w:sz w:val="20"/>
          <w:szCs w:val="20"/>
        </w:rPr>
        <w:t xml:space="preserve"> </w:t>
      </w:r>
      <w:proofErr w:type="spellStart"/>
      <w:r>
        <w:rPr>
          <w:rFonts w:ascii="Arial" w:hAnsi="Arial" w:cs="Arial"/>
          <w:sz w:val="20"/>
          <w:szCs w:val="20"/>
        </w:rPr>
        <w:t>Duc</w:t>
      </w:r>
      <w:proofErr w:type="spellEnd"/>
    </w:p>
    <w:p w:rsidR="00D60F7E" w:rsidRDefault="00D60F7E" w:rsidP="00F903A5">
      <w:pPr>
        <w:jc w:val="both"/>
        <w:rPr>
          <w:rFonts w:ascii="Arial" w:hAnsi="Arial" w:cs="Arial"/>
          <w:sz w:val="20"/>
          <w:szCs w:val="20"/>
        </w:rPr>
      </w:pPr>
      <w:r>
        <w:rPr>
          <w:rFonts w:ascii="Arial" w:hAnsi="Arial" w:cs="Arial"/>
          <w:sz w:val="20"/>
          <w:szCs w:val="20"/>
        </w:rPr>
        <w:t>Article 9:</w:t>
      </w:r>
      <w:r w:rsidRPr="00D60F7E">
        <w:rPr>
          <w:rFonts w:ascii="Arial" w:hAnsi="Arial" w:cs="Arial"/>
          <w:sz w:val="20"/>
          <w:szCs w:val="20"/>
        </w:rPr>
        <w:t xml:space="preserve"> Approving the additional election results of the Board of Directo</w:t>
      </w:r>
      <w:r>
        <w:rPr>
          <w:rFonts w:ascii="Arial" w:hAnsi="Arial" w:cs="Arial"/>
          <w:sz w:val="20"/>
          <w:szCs w:val="20"/>
        </w:rPr>
        <w:t>rs members for the term of 2019</w:t>
      </w:r>
      <w:r w:rsidRPr="00D60F7E">
        <w:rPr>
          <w:rFonts w:ascii="Arial" w:hAnsi="Arial" w:cs="Arial"/>
          <w:sz w:val="20"/>
          <w:szCs w:val="20"/>
        </w:rPr>
        <w:t xml:space="preserve">-2024, specifically as follows: </w:t>
      </w:r>
    </w:p>
    <w:p w:rsidR="00D60F7E" w:rsidRDefault="00D60F7E" w:rsidP="00F903A5">
      <w:pPr>
        <w:jc w:val="both"/>
        <w:rPr>
          <w:rFonts w:ascii="Arial" w:hAnsi="Arial" w:cs="Arial"/>
          <w:sz w:val="20"/>
          <w:szCs w:val="20"/>
        </w:rPr>
      </w:pPr>
      <w:r w:rsidRPr="00D60F7E">
        <w:rPr>
          <w:rFonts w:ascii="Arial" w:hAnsi="Arial" w:cs="Arial"/>
          <w:sz w:val="20"/>
          <w:szCs w:val="20"/>
        </w:rPr>
        <w:t xml:space="preserve">Mr. Do Le Tan - Deputy General Director of Construction Joint Stock Company </w:t>
      </w:r>
      <w:r w:rsidRPr="00D60F7E">
        <w:rPr>
          <w:rFonts w:ascii="Arial" w:hAnsi="Arial" w:cs="Arial"/>
          <w:sz w:val="20"/>
          <w:szCs w:val="20"/>
        </w:rPr>
        <w:t xml:space="preserve">No.1 </w:t>
      </w:r>
      <w:r w:rsidRPr="00D60F7E">
        <w:rPr>
          <w:rFonts w:ascii="Arial" w:hAnsi="Arial" w:cs="Arial"/>
          <w:sz w:val="20"/>
          <w:szCs w:val="20"/>
        </w:rPr>
        <w:t>was ele</w:t>
      </w:r>
      <w:r>
        <w:rPr>
          <w:rFonts w:ascii="Arial" w:hAnsi="Arial" w:cs="Arial"/>
          <w:sz w:val="20"/>
          <w:szCs w:val="20"/>
        </w:rPr>
        <w:t>cted to the Board of Directors of the</w:t>
      </w:r>
      <w:r w:rsidRPr="00D60F7E">
        <w:rPr>
          <w:rFonts w:ascii="Arial" w:hAnsi="Arial" w:cs="Arial"/>
          <w:sz w:val="20"/>
          <w:szCs w:val="20"/>
        </w:rPr>
        <w:t xml:space="preserve"> Company</w:t>
      </w:r>
      <w:r>
        <w:rPr>
          <w:rFonts w:ascii="Arial" w:hAnsi="Arial" w:cs="Arial"/>
          <w:sz w:val="20"/>
          <w:szCs w:val="20"/>
        </w:rPr>
        <w:t xml:space="preserve"> for the</w:t>
      </w:r>
      <w:r w:rsidRPr="00D60F7E">
        <w:rPr>
          <w:rFonts w:ascii="Arial" w:hAnsi="Arial" w:cs="Arial"/>
          <w:sz w:val="20"/>
          <w:szCs w:val="20"/>
        </w:rPr>
        <w:t xml:space="preserve"> term </w:t>
      </w:r>
      <w:r>
        <w:rPr>
          <w:rFonts w:ascii="Arial" w:hAnsi="Arial" w:cs="Arial"/>
          <w:sz w:val="20"/>
          <w:szCs w:val="20"/>
        </w:rPr>
        <w:t>of 2014 – 2019</w:t>
      </w:r>
    </w:p>
    <w:p w:rsidR="00D60F7E" w:rsidRDefault="00D60F7E" w:rsidP="00F903A5">
      <w:pPr>
        <w:jc w:val="both"/>
        <w:rPr>
          <w:rFonts w:ascii="Arial" w:hAnsi="Arial" w:cs="Arial"/>
          <w:sz w:val="20"/>
          <w:szCs w:val="20"/>
        </w:rPr>
      </w:pPr>
      <w:r>
        <w:rPr>
          <w:rFonts w:ascii="Arial" w:hAnsi="Arial" w:cs="Arial"/>
          <w:sz w:val="20"/>
          <w:szCs w:val="20"/>
        </w:rPr>
        <w:t>Article 10:</w:t>
      </w:r>
      <w:r w:rsidRPr="00D60F7E">
        <w:rPr>
          <w:rFonts w:ascii="Arial" w:hAnsi="Arial" w:cs="Arial"/>
          <w:sz w:val="20"/>
          <w:szCs w:val="20"/>
        </w:rPr>
        <w:t xml:space="preserve"> Implementation: This </w:t>
      </w:r>
      <w:r w:rsidR="00D775FE">
        <w:rPr>
          <w:rFonts w:ascii="Arial" w:hAnsi="Arial" w:cs="Arial"/>
          <w:sz w:val="20"/>
          <w:szCs w:val="20"/>
        </w:rPr>
        <w:t>General Mandate</w:t>
      </w:r>
      <w:r w:rsidRPr="00D60F7E">
        <w:rPr>
          <w:rFonts w:ascii="Arial" w:hAnsi="Arial" w:cs="Arial"/>
          <w:sz w:val="20"/>
          <w:szCs w:val="20"/>
        </w:rPr>
        <w:t xml:space="preserve"> takes effect from March 24, 2020 </w:t>
      </w:r>
    </w:p>
    <w:p w:rsidR="00D60F7E" w:rsidRDefault="00D60F7E" w:rsidP="00F903A5">
      <w:pPr>
        <w:jc w:val="both"/>
        <w:rPr>
          <w:rFonts w:ascii="Arial" w:hAnsi="Arial" w:cs="Arial"/>
          <w:sz w:val="20"/>
          <w:szCs w:val="20"/>
        </w:rPr>
      </w:pPr>
      <w:r w:rsidRPr="00D60F7E">
        <w:rPr>
          <w:rFonts w:ascii="Arial" w:hAnsi="Arial" w:cs="Arial"/>
          <w:sz w:val="20"/>
          <w:szCs w:val="20"/>
        </w:rPr>
        <w:t>The General</w:t>
      </w:r>
      <w:r>
        <w:rPr>
          <w:rFonts w:ascii="Arial" w:hAnsi="Arial" w:cs="Arial"/>
          <w:sz w:val="20"/>
          <w:szCs w:val="20"/>
        </w:rPr>
        <w:t xml:space="preserve"> Meeting of Shareholders assigned</w:t>
      </w:r>
      <w:r w:rsidRPr="00D60F7E">
        <w:rPr>
          <w:rFonts w:ascii="Arial" w:hAnsi="Arial" w:cs="Arial"/>
          <w:sz w:val="20"/>
          <w:szCs w:val="20"/>
        </w:rPr>
        <w:t xml:space="preserve"> the Board of Directors, the Board of Management, and the Board of Supervisors to organize the implementation of the contents approved at the Meeting on the basis of ensuring the interests of the Company and the </w:t>
      </w:r>
      <w:r>
        <w:rPr>
          <w:rFonts w:ascii="Arial" w:hAnsi="Arial" w:cs="Arial"/>
          <w:sz w:val="20"/>
          <w:szCs w:val="20"/>
        </w:rPr>
        <w:t xml:space="preserve">interests of the shareholders </w:t>
      </w:r>
      <w:r w:rsidRPr="00D60F7E">
        <w:rPr>
          <w:rFonts w:ascii="Arial" w:hAnsi="Arial" w:cs="Arial"/>
          <w:sz w:val="20"/>
          <w:szCs w:val="20"/>
        </w:rPr>
        <w:t>in accordance with the current provi</w:t>
      </w:r>
      <w:r>
        <w:rPr>
          <w:rFonts w:ascii="Arial" w:hAnsi="Arial" w:cs="Arial"/>
          <w:sz w:val="20"/>
          <w:szCs w:val="20"/>
        </w:rPr>
        <w:t xml:space="preserve">sions of law and the company's Charter. </w:t>
      </w:r>
      <w:r w:rsidRPr="00D60F7E">
        <w:rPr>
          <w:rFonts w:ascii="Arial" w:hAnsi="Arial" w:cs="Arial"/>
          <w:sz w:val="20"/>
          <w:szCs w:val="20"/>
        </w:rPr>
        <w:t xml:space="preserve">This </w:t>
      </w:r>
      <w:r w:rsidR="00D775FE">
        <w:rPr>
          <w:rFonts w:ascii="Arial" w:hAnsi="Arial" w:cs="Arial"/>
          <w:sz w:val="20"/>
          <w:szCs w:val="20"/>
        </w:rPr>
        <w:t xml:space="preserve">General Mandate </w:t>
      </w:r>
      <w:r>
        <w:rPr>
          <w:rFonts w:ascii="Arial" w:hAnsi="Arial" w:cs="Arial"/>
          <w:sz w:val="20"/>
          <w:szCs w:val="20"/>
        </w:rPr>
        <w:t>was</w:t>
      </w:r>
      <w:r w:rsidRPr="00D60F7E">
        <w:rPr>
          <w:rFonts w:ascii="Arial" w:hAnsi="Arial" w:cs="Arial"/>
          <w:sz w:val="20"/>
          <w:szCs w:val="20"/>
        </w:rPr>
        <w:t xml:space="preserve"> approved by the General Meeting of Shareholders on March 24, 2020 </w:t>
      </w:r>
    </w:p>
    <w:sectPr w:rsidR="00D60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A0B74"/>
    <w:rsid w:val="00132EC5"/>
    <w:rsid w:val="002D53EE"/>
    <w:rsid w:val="002E7FD0"/>
    <w:rsid w:val="002F3BBC"/>
    <w:rsid w:val="00304722"/>
    <w:rsid w:val="00327CF7"/>
    <w:rsid w:val="00397004"/>
    <w:rsid w:val="003A5CE9"/>
    <w:rsid w:val="003B73F7"/>
    <w:rsid w:val="00467BC0"/>
    <w:rsid w:val="00496733"/>
    <w:rsid w:val="004B2BA6"/>
    <w:rsid w:val="00503DD6"/>
    <w:rsid w:val="0058434E"/>
    <w:rsid w:val="005B40E5"/>
    <w:rsid w:val="0064523D"/>
    <w:rsid w:val="006E15A6"/>
    <w:rsid w:val="00745D9A"/>
    <w:rsid w:val="0077456B"/>
    <w:rsid w:val="007A1FCC"/>
    <w:rsid w:val="007B67AF"/>
    <w:rsid w:val="008134FC"/>
    <w:rsid w:val="0084485C"/>
    <w:rsid w:val="00853748"/>
    <w:rsid w:val="008544C2"/>
    <w:rsid w:val="00981275"/>
    <w:rsid w:val="009C28F2"/>
    <w:rsid w:val="009E1744"/>
    <w:rsid w:val="00A06443"/>
    <w:rsid w:val="00A06521"/>
    <w:rsid w:val="00A128FC"/>
    <w:rsid w:val="00A63B6C"/>
    <w:rsid w:val="00AA54AD"/>
    <w:rsid w:val="00AC4F64"/>
    <w:rsid w:val="00AF67BE"/>
    <w:rsid w:val="00B70D7E"/>
    <w:rsid w:val="00BA1F12"/>
    <w:rsid w:val="00BA3FB7"/>
    <w:rsid w:val="00BD3CCA"/>
    <w:rsid w:val="00C940B5"/>
    <w:rsid w:val="00D52C26"/>
    <w:rsid w:val="00D60F7E"/>
    <w:rsid w:val="00D74339"/>
    <w:rsid w:val="00D775FE"/>
    <w:rsid w:val="00DD263A"/>
    <w:rsid w:val="00E33194"/>
    <w:rsid w:val="00F272CE"/>
    <w:rsid w:val="00F320D6"/>
    <w:rsid w:val="00F86F7A"/>
    <w:rsid w:val="00F903A5"/>
    <w:rsid w:val="00FA7646"/>
    <w:rsid w:val="00FD3EED"/>
    <w:rsid w:val="00FD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58</cp:revision>
  <dcterms:created xsi:type="dcterms:W3CDTF">2019-10-16T10:03:00Z</dcterms:created>
  <dcterms:modified xsi:type="dcterms:W3CDTF">2020-03-26T23:31:00Z</dcterms:modified>
</cp:coreProperties>
</file>